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01" w:rsidRPr="00481D6E" w:rsidRDefault="0013313D" w:rsidP="00DC5401">
      <w:pPr>
        <w:spacing w:after="0" w:line="240" w:lineRule="auto"/>
        <w:jc w:val="center"/>
        <w:rPr>
          <w:rFonts w:ascii="Arial" w:hAnsi="Arial" w:cs="Arial"/>
          <w:b/>
          <w:sz w:val="24"/>
          <w:szCs w:val="24"/>
        </w:rPr>
      </w:pPr>
      <w:r w:rsidRPr="00481D6E">
        <w:rPr>
          <w:rFonts w:ascii="Arial" w:hAnsi="Arial" w:cs="Arial"/>
          <w:b/>
          <w:sz w:val="24"/>
          <w:szCs w:val="24"/>
        </w:rPr>
        <w:t>SOLVENCIA INTERTEMPORAL</w:t>
      </w:r>
      <w:r w:rsidR="00D250B7">
        <w:rPr>
          <w:rFonts w:ascii="Arial" w:hAnsi="Arial" w:cs="Arial"/>
          <w:b/>
          <w:sz w:val="24"/>
          <w:szCs w:val="24"/>
        </w:rPr>
        <w:t xml:space="preserve"> DEL </w:t>
      </w:r>
      <w:r w:rsidRPr="00481D6E">
        <w:rPr>
          <w:rFonts w:ascii="Arial" w:hAnsi="Arial" w:cs="Arial"/>
          <w:b/>
          <w:sz w:val="24"/>
          <w:szCs w:val="24"/>
        </w:rPr>
        <w:t>SECTOR PÚBLICO NACIONAL</w:t>
      </w:r>
      <w:r w:rsidR="00D250B7">
        <w:rPr>
          <w:rFonts w:ascii="Arial" w:hAnsi="Arial" w:cs="Arial"/>
          <w:b/>
          <w:sz w:val="24"/>
          <w:szCs w:val="24"/>
        </w:rPr>
        <w:t xml:space="preserve">: </w:t>
      </w:r>
      <w:r w:rsidRPr="00481D6E">
        <w:rPr>
          <w:rFonts w:ascii="Arial" w:hAnsi="Arial" w:cs="Arial"/>
          <w:b/>
          <w:sz w:val="24"/>
          <w:szCs w:val="24"/>
        </w:rPr>
        <w:t>ARGENTIN</w:t>
      </w:r>
      <w:r w:rsidR="00D250B7">
        <w:rPr>
          <w:rFonts w:ascii="Arial" w:hAnsi="Arial" w:cs="Arial"/>
          <w:b/>
          <w:sz w:val="24"/>
          <w:szCs w:val="24"/>
        </w:rPr>
        <w:t>A</w:t>
      </w:r>
      <w:r w:rsidRPr="00481D6E">
        <w:rPr>
          <w:rFonts w:ascii="Arial" w:hAnsi="Arial" w:cs="Arial"/>
          <w:b/>
          <w:sz w:val="24"/>
          <w:szCs w:val="24"/>
        </w:rPr>
        <w:t xml:space="preserve"> 2004-2016</w:t>
      </w:r>
      <w:r w:rsidR="00980202">
        <w:rPr>
          <w:rStyle w:val="Refdenotaalpie"/>
          <w:rFonts w:ascii="Arial" w:hAnsi="Arial" w:cs="Arial"/>
          <w:b/>
          <w:sz w:val="24"/>
          <w:szCs w:val="24"/>
        </w:rPr>
        <w:footnoteReference w:id="1"/>
      </w:r>
    </w:p>
    <w:p w:rsidR="00DC5401" w:rsidRPr="002D23E9" w:rsidRDefault="00DC5401" w:rsidP="00DC5401">
      <w:pPr>
        <w:spacing w:after="0" w:line="240" w:lineRule="auto"/>
        <w:jc w:val="both"/>
        <w:rPr>
          <w:rFonts w:ascii="Arial" w:hAnsi="Arial" w:cs="Arial"/>
        </w:rPr>
      </w:pPr>
    </w:p>
    <w:p w:rsidR="00DC5401" w:rsidRDefault="00DC5401" w:rsidP="00DC5401">
      <w:pPr>
        <w:spacing w:after="0" w:line="240" w:lineRule="auto"/>
        <w:jc w:val="center"/>
        <w:rPr>
          <w:rFonts w:ascii="Arial" w:hAnsi="Arial" w:cs="Arial"/>
        </w:rPr>
      </w:pPr>
      <w:r w:rsidRPr="002D23E9">
        <w:rPr>
          <w:rFonts w:ascii="Arial" w:hAnsi="Arial" w:cs="Arial"/>
        </w:rPr>
        <w:t>Eliana D</w:t>
      </w:r>
      <w:r w:rsidR="00055BC3">
        <w:rPr>
          <w:rFonts w:ascii="Arial" w:hAnsi="Arial" w:cs="Arial"/>
        </w:rPr>
        <w:t>.</w:t>
      </w:r>
      <w:r w:rsidRPr="002D23E9">
        <w:rPr>
          <w:rFonts w:ascii="Arial" w:hAnsi="Arial" w:cs="Arial"/>
        </w:rPr>
        <w:t xml:space="preserve"> Scialabba y Leandro E</w:t>
      </w:r>
      <w:r w:rsidR="00055BC3">
        <w:rPr>
          <w:rFonts w:ascii="Arial" w:hAnsi="Arial" w:cs="Arial"/>
        </w:rPr>
        <w:t>.</w:t>
      </w:r>
      <w:r w:rsidRPr="002D23E9">
        <w:rPr>
          <w:rFonts w:ascii="Arial" w:hAnsi="Arial" w:cs="Arial"/>
        </w:rPr>
        <w:t xml:space="preserve"> Moro</w:t>
      </w:r>
      <w:r w:rsidRPr="002D23E9">
        <w:rPr>
          <w:rStyle w:val="Refdenotaalpie"/>
          <w:rFonts w:ascii="Arial" w:hAnsi="Arial" w:cs="Arial"/>
        </w:rPr>
        <w:footnoteReference w:id="2"/>
      </w:r>
    </w:p>
    <w:p w:rsidR="00DC5401" w:rsidRDefault="00DC5401" w:rsidP="00DC5401">
      <w:pPr>
        <w:spacing w:after="0" w:line="240" w:lineRule="auto"/>
        <w:jc w:val="center"/>
        <w:rPr>
          <w:rFonts w:ascii="Arial" w:hAnsi="Arial" w:cs="Arial"/>
        </w:rPr>
      </w:pPr>
      <w:r w:rsidRPr="00481D6E">
        <w:rPr>
          <w:rFonts w:ascii="Arial" w:hAnsi="Arial" w:cs="Arial"/>
        </w:rPr>
        <w:t>Universidad Argentina de la Empresa</w:t>
      </w:r>
      <w:r w:rsidR="0013313D">
        <w:rPr>
          <w:rFonts w:ascii="Arial" w:hAnsi="Arial" w:cs="Arial"/>
        </w:rPr>
        <w:t xml:space="preserve"> (UADE)</w:t>
      </w:r>
      <w:r w:rsidRPr="00481D6E">
        <w:rPr>
          <w:rFonts w:ascii="Arial" w:hAnsi="Arial" w:cs="Arial"/>
        </w:rPr>
        <w:t>, Facultad de Ciencias Económicas</w:t>
      </w:r>
    </w:p>
    <w:p w:rsidR="0013313D" w:rsidRPr="00481D6E" w:rsidRDefault="0013313D" w:rsidP="00DC5401">
      <w:pPr>
        <w:spacing w:after="0" w:line="240" w:lineRule="auto"/>
        <w:jc w:val="center"/>
        <w:rPr>
          <w:rFonts w:ascii="Arial" w:hAnsi="Arial" w:cs="Arial"/>
        </w:rPr>
      </w:pPr>
      <w:r>
        <w:rPr>
          <w:rFonts w:ascii="Arial" w:hAnsi="Arial" w:cs="Arial"/>
        </w:rPr>
        <w:t>Departamento de Economía y Finanzas (DEEFI)</w:t>
      </w:r>
    </w:p>
    <w:p w:rsidR="00DC5401" w:rsidRPr="002D23E9" w:rsidRDefault="00DC5401" w:rsidP="00DC5401">
      <w:pPr>
        <w:spacing w:after="0" w:line="240" w:lineRule="auto"/>
        <w:jc w:val="both"/>
        <w:rPr>
          <w:rFonts w:ascii="Arial" w:hAnsi="Arial" w:cs="Arial"/>
        </w:rPr>
      </w:pPr>
    </w:p>
    <w:p w:rsidR="00DC5401" w:rsidRDefault="00DC5401" w:rsidP="0013313D">
      <w:pPr>
        <w:rPr>
          <w:rFonts w:ascii="Arial" w:hAnsi="Arial" w:cs="Arial"/>
          <w:b/>
        </w:rPr>
      </w:pPr>
      <w:r>
        <w:rPr>
          <w:rFonts w:ascii="Arial" w:hAnsi="Arial" w:cs="Arial"/>
          <w:b/>
        </w:rPr>
        <w:t>RESUMEN</w:t>
      </w:r>
    </w:p>
    <w:p w:rsidR="00DC5401" w:rsidRDefault="00DC5401" w:rsidP="00DC5401">
      <w:pPr>
        <w:spacing w:after="0" w:line="240" w:lineRule="auto"/>
        <w:jc w:val="both"/>
        <w:rPr>
          <w:rFonts w:ascii="Arial" w:hAnsi="Arial" w:cs="Arial"/>
        </w:rPr>
      </w:pPr>
      <w:r w:rsidRPr="00524FF5">
        <w:rPr>
          <w:rFonts w:ascii="Arial" w:hAnsi="Arial" w:cs="Arial"/>
        </w:rPr>
        <w:t xml:space="preserve">El sector público nacional </w:t>
      </w:r>
      <w:r>
        <w:rPr>
          <w:rFonts w:ascii="Arial" w:hAnsi="Arial" w:cs="Arial"/>
        </w:rPr>
        <w:t xml:space="preserve">(SPN) </w:t>
      </w:r>
      <w:r w:rsidRPr="00524FF5">
        <w:rPr>
          <w:rFonts w:ascii="Arial" w:hAnsi="Arial" w:cs="Arial"/>
        </w:rPr>
        <w:t>argentin</w:t>
      </w:r>
      <w:r>
        <w:rPr>
          <w:rFonts w:ascii="Arial" w:hAnsi="Arial" w:cs="Arial"/>
        </w:rPr>
        <w:t>o</w:t>
      </w:r>
      <w:r w:rsidRPr="00524FF5">
        <w:rPr>
          <w:rFonts w:ascii="Arial" w:hAnsi="Arial" w:cs="Arial"/>
        </w:rPr>
        <w:t xml:space="preserve"> en el período analizado </w:t>
      </w:r>
      <w:r>
        <w:rPr>
          <w:rFonts w:ascii="Arial" w:hAnsi="Arial" w:cs="Arial"/>
        </w:rPr>
        <w:t xml:space="preserve">ha presentado tres fases diferenciadas: durante los primeros años estudiados, el superávit fiscal permitía cumplir la condición de solvencia intertemporal; las siguientes dos fases presentaron déficit fiscal, financiado con distintas fuentes de financiamiento. </w:t>
      </w:r>
    </w:p>
    <w:p w:rsidR="00DC5401" w:rsidRDefault="00DC5401" w:rsidP="00DC5401">
      <w:pPr>
        <w:spacing w:after="0" w:line="240" w:lineRule="auto"/>
        <w:jc w:val="both"/>
        <w:rPr>
          <w:rFonts w:ascii="Arial" w:hAnsi="Arial" w:cs="Arial"/>
        </w:rPr>
      </w:pPr>
      <w:r>
        <w:rPr>
          <w:rFonts w:ascii="Arial" w:hAnsi="Arial" w:cs="Arial"/>
        </w:rPr>
        <w:t xml:space="preserve">Durante la primera fase posterior a la existencia de superávit fiscal, el SPN continúo incrementando el gasto, financiando el excedente con emisión monetaria; mientras que luego del cambio de gobierno, el financiamiento del déficit fiscal provino del endeudamiento público. </w:t>
      </w:r>
    </w:p>
    <w:p w:rsidR="00DC5401" w:rsidRDefault="00DC5401" w:rsidP="00DC5401">
      <w:pPr>
        <w:spacing w:after="0" w:line="240" w:lineRule="auto"/>
        <w:jc w:val="both"/>
        <w:rPr>
          <w:rFonts w:ascii="Arial" w:hAnsi="Arial" w:cs="Arial"/>
          <w:b/>
        </w:rPr>
      </w:pPr>
      <w:r>
        <w:rPr>
          <w:rFonts w:ascii="Arial" w:hAnsi="Arial" w:cs="Arial"/>
        </w:rPr>
        <w:t xml:space="preserve">Si bien ambas fuentes financieras generan distintos resultados en las variables reales y nominales de la economía, no se cumple la condición de solvencia intertemporal, por lo que es necesario realizar un ajuste que permita que se cumpla la restricción presupuestaria gubernamental. </w:t>
      </w:r>
    </w:p>
    <w:p w:rsidR="00DC5401" w:rsidRDefault="00DC5401" w:rsidP="00DC5401">
      <w:pPr>
        <w:spacing w:after="0" w:line="240" w:lineRule="auto"/>
        <w:jc w:val="both"/>
        <w:rPr>
          <w:rFonts w:ascii="Arial" w:hAnsi="Arial" w:cs="Arial"/>
          <w:b/>
        </w:rPr>
      </w:pPr>
    </w:p>
    <w:p w:rsidR="00DC5401" w:rsidRPr="002D23E9" w:rsidRDefault="00DC5401" w:rsidP="00DC5401">
      <w:pPr>
        <w:spacing w:after="0" w:line="240" w:lineRule="auto"/>
        <w:jc w:val="both"/>
        <w:rPr>
          <w:rFonts w:ascii="Arial" w:hAnsi="Arial" w:cs="Arial"/>
        </w:rPr>
      </w:pPr>
      <w:r>
        <w:rPr>
          <w:rFonts w:ascii="Arial" w:hAnsi="Arial" w:cs="Arial"/>
        </w:rPr>
        <w:t>Palabras clave: política fiscal, solvencia intertemporal, endeudamiento, señoreaje</w:t>
      </w:r>
    </w:p>
    <w:p w:rsidR="00DC5401" w:rsidRPr="00D250B7" w:rsidRDefault="00DC5401" w:rsidP="00DC5401">
      <w:pPr>
        <w:spacing w:after="0" w:line="240" w:lineRule="auto"/>
        <w:jc w:val="both"/>
        <w:rPr>
          <w:rFonts w:ascii="Arial" w:hAnsi="Arial" w:cs="Arial"/>
          <w:lang w:val="en-US"/>
        </w:rPr>
      </w:pPr>
      <w:r w:rsidRPr="00D250B7">
        <w:rPr>
          <w:rFonts w:ascii="Arial" w:hAnsi="Arial" w:cs="Arial"/>
          <w:lang w:val="en-US"/>
        </w:rPr>
        <w:t>JEL: E61, E62, H60</w:t>
      </w:r>
    </w:p>
    <w:p w:rsidR="00DC5401" w:rsidRPr="00D250B7" w:rsidRDefault="00DC5401" w:rsidP="00DC5401">
      <w:pPr>
        <w:spacing w:after="0" w:line="240" w:lineRule="auto"/>
        <w:jc w:val="both"/>
        <w:rPr>
          <w:rFonts w:ascii="Arial" w:hAnsi="Arial" w:cs="Arial"/>
          <w:b/>
          <w:lang w:val="en-US"/>
        </w:rPr>
      </w:pPr>
    </w:p>
    <w:p w:rsidR="0013313D" w:rsidRPr="00D250B7" w:rsidRDefault="0013313D" w:rsidP="0013313D">
      <w:pPr>
        <w:rPr>
          <w:rFonts w:ascii="Arial" w:hAnsi="Arial" w:cs="Arial"/>
          <w:b/>
          <w:lang w:val="en-US"/>
        </w:rPr>
      </w:pPr>
      <w:r w:rsidRPr="00D250B7">
        <w:rPr>
          <w:rFonts w:ascii="Arial" w:hAnsi="Arial" w:cs="Arial"/>
          <w:b/>
          <w:lang w:val="en-US"/>
        </w:rPr>
        <w:t>ABSTRACT</w:t>
      </w:r>
    </w:p>
    <w:p w:rsidR="0013313D" w:rsidRDefault="0013313D" w:rsidP="00DC5401">
      <w:pPr>
        <w:spacing w:after="0" w:line="240" w:lineRule="auto"/>
        <w:jc w:val="both"/>
        <w:rPr>
          <w:rFonts w:ascii="Arial" w:hAnsi="Arial" w:cs="Arial"/>
          <w:lang w:val="en-US"/>
        </w:rPr>
      </w:pPr>
      <w:r w:rsidRPr="0013313D">
        <w:rPr>
          <w:rFonts w:ascii="Arial" w:hAnsi="Arial" w:cs="Arial"/>
          <w:lang w:val="en-US"/>
        </w:rPr>
        <w:t>The argentine national public sector (</w:t>
      </w:r>
      <w:r>
        <w:rPr>
          <w:rFonts w:ascii="Arial" w:hAnsi="Arial" w:cs="Arial"/>
          <w:lang w:val="en-US"/>
        </w:rPr>
        <w:t>NPS</w:t>
      </w:r>
      <w:r w:rsidRPr="0013313D">
        <w:rPr>
          <w:rFonts w:ascii="Arial" w:hAnsi="Arial" w:cs="Arial"/>
          <w:lang w:val="en-US"/>
        </w:rPr>
        <w:t xml:space="preserve">) in the analyzed period presented three differentiated phases: during the first years studied, the fiscal surplus allowed to fulfill the intertemporal solvency condition; </w:t>
      </w:r>
      <w:r>
        <w:rPr>
          <w:rFonts w:ascii="Arial" w:hAnsi="Arial" w:cs="Arial"/>
          <w:lang w:val="en-US"/>
        </w:rPr>
        <w:t>t</w:t>
      </w:r>
      <w:r w:rsidRPr="0013313D">
        <w:rPr>
          <w:rFonts w:ascii="Arial" w:hAnsi="Arial" w:cs="Arial"/>
          <w:lang w:val="en-US"/>
        </w:rPr>
        <w:t>he following two phases presented fiscal deficit, financed with different sources of financing.</w:t>
      </w:r>
    </w:p>
    <w:p w:rsidR="0013313D" w:rsidRDefault="0013313D" w:rsidP="00DC5401">
      <w:pPr>
        <w:spacing w:after="0" w:line="240" w:lineRule="auto"/>
        <w:jc w:val="both"/>
        <w:rPr>
          <w:rFonts w:ascii="Arial" w:hAnsi="Arial" w:cs="Arial"/>
          <w:lang w:val="en-US"/>
        </w:rPr>
      </w:pPr>
      <w:r w:rsidRPr="0013313D">
        <w:rPr>
          <w:rFonts w:ascii="Arial" w:hAnsi="Arial" w:cs="Arial"/>
          <w:lang w:val="en-US"/>
        </w:rPr>
        <w:t xml:space="preserve">During the first phase following the existence of fiscal surplus, the </w:t>
      </w:r>
      <w:r>
        <w:rPr>
          <w:rFonts w:ascii="Arial" w:hAnsi="Arial" w:cs="Arial"/>
          <w:lang w:val="en-US"/>
        </w:rPr>
        <w:t>NPS</w:t>
      </w:r>
      <w:r w:rsidRPr="0013313D">
        <w:rPr>
          <w:rFonts w:ascii="Arial" w:hAnsi="Arial" w:cs="Arial"/>
          <w:lang w:val="en-US"/>
        </w:rPr>
        <w:t xml:space="preserve"> continued to increase spending, financing the surplus with monetary issue; </w:t>
      </w:r>
      <w:r>
        <w:rPr>
          <w:rFonts w:ascii="Arial" w:hAnsi="Arial" w:cs="Arial"/>
          <w:lang w:val="en-US"/>
        </w:rPr>
        <w:t>w</w:t>
      </w:r>
      <w:r w:rsidRPr="0013313D">
        <w:rPr>
          <w:rFonts w:ascii="Arial" w:hAnsi="Arial" w:cs="Arial"/>
          <w:lang w:val="en-US"/>
        </w:rPr>
        <w:t>hile after the change of government, the financing of the fiscal deficit came from public indebtedness.</w:t>
      </w:r>
    </w:p>
    <w:p w:rsidR="0013313D" w:rsidRPr="00D250B7" w:rsidRDefault="0013313D" w:rsidP="00DC5401">
      <w:pPr>
        <w:spacing w:after="0" w:line="240" w:lineRule="auto"/>
        <w:jc w:val="both"/>
        <w:rPr>
          <w:rFonts w:ascii="Arial" w:hAnsi="Arial" w:cs="Arial"/>
          <w:lang w:val="en-US"/>
        </w:rPr>
      </w:pPr>
      <w:r w:rsidRPr="0013313D">
        <w:rPr>
          <w:rFonts w:ascii="Arial" w:hAnsi="Arial" w:cs="Arial"/>
          <w:lang w:val="en-US"/>
        </w:rPr>
        <w:t>Although both financial sources generate different results in the real and nominal variables of the economy, the condition of intertemporal solvency is not fulfilled, reason why it is necessary to make an adjustment that allows that the government budgetary restriction is fulfilled.</w:t>
      </w:r>
      <w:r w:rsidRPr="0013313D">
        <w:rPr>
          <w:rFonts w:ascii="Arial" w:hAnsi="Arial" w:cs="Arial"/>
          <w:lang w:val="en-US"/>
        </w:rPr>
        <w:br/>
      </w:r>
      <w:r w:rsidRPr="0013313D">
        <w:rPr>
          <w:rFonts w:ascii="Arial" w:hAnsi="Arial" w:cs="Arial"/>
          <w:lang w:val="en-US"/>
        </w:rPr>
        <w:br/>
      </w:r>
      <w:r w:rsidRPr="00D250B7">
        <w:rPr>
          <w:rFonts w:ascii="Arial" w:hAnsi="Arial" w:cs="Arial"/>
          <w:lang w:val="en-US"/>
        </w:rPr>
        <w:t xml:space="preserve">Keywords: fiscal policy, intertemporal solvency, indebtedness, </w:t>
      </w:r>
      <w:proofErr w:type="spellStart"/>
      <w:r w:rsidRPr="00D250B7">
        <w:rPr>
          <w:rFonts w:ascii="Arial" w:hAnsi="Arial" w:cs="Arial"/>
          <w:lang w:val="en-US"/>
        </w:rPr>
        <w:t>seigniorage</w:t>
      </w:r>
      <w:proofErr w:type="spellEnd"/>
    </w:p>
    <w:p w:rsidR="0013313D" w:rsidRPr="00D250B7" w:rsidRDefault="0013313D" w:rsidP="00DC5401">
      <w:pPr>
        <w:spacing w:after="0" w:line="240" w:lineRule="auto"/>
        <w:jc w:val="both"/>
        <w:rPr>
          <w:rFonts w:ascii="Arial" w:hAnsi="Arial" w:cs="Arial"/>
          <w:lang w:val="en-US"/>
        </w:rPr>
      </w:pPr>
      <w:r w:rsidRPr="00D250B7">
        <w:rPr>
          <w:rFonts w:ascii="Arial" w:hAnsi="Arial" w:cs="Arial"/>
          <w:lang w:val="en-US"/>
        </w:rPr>
        <w:t>JEL: E61, E62, H60</w:t>
      </w:r>
    </w:p>
    <w:p w:rsidR="0013313D" w:rsidRPr="00D250B7" w:rsidRDefault="0013313D" w:rsidP="00DC5401">
      <w:pPr>
        <w:spacing w:after="0" w:line="240" w:lineRule="auto"/>
        <w:jc w:val="both"/>
        <w:rPr>
          <w:rFonts w:ascii="Arial" w:hAnsi="Arial" w:cs="Arial"/>
          <w:lang w:val="en-US"/>
        </w:rPr>
      </w:pPr>
    </w:p>
    <w:p w:rsidR="0013313D" w:rsidRPr="00D250B7" w:rsidRDefault="0013313D" w:rsidP="00DC5401">
      <w:pPr>
        <w:spacing w:after="0" w:line="240" w:lineRule="auto"/>
        <w:jc w:val="both"/>
        <w:rPr>
          <w:rFonts w:ascii="Arial" w:hAnsi="Arial" w:cs="Arial"/>
          <w:lang w:val="en-US"/>
        </w:rPr>
      </w:pPr>
    </w:p>
    <w:p w:rsidR="0013313D" w:rsidRPr="00D250B7" w:rsidRDefault="0013313D" w:rsidP="00DC5401">
      <w:pPr>
        <w:spacing w:after="0" w:line="240" w:lineRule="auto"/>
        <w:jc w:val="both"/>
        <w:rPr>
          <w:rFonts w:ascii="Arial" w:hAnsi="Arial" w:cs="Arial"/>
          <w:b/>
          <w:lang w:val="en-US"/>
        </w:rPr>
      </w:pPr>
    </w:p>
    <w:p w:rsidR="0013313D" w:rsidRPr="00D250B7" w:rsidRDefault="0013313D" w:rsidP="00DC5401">
      <w:pPr>
        <w:spacing w:after="0" w:line="240" w:lineRule="auto"/>
        <w:jc w:val="both"/>
        <w:rPr>
          <w:rFonts w:ascii="Arial" w:hAnsi="Arial" w:cs="Arial"/>
          <w:b/>
          <w:lang w:val="en-US"/>
        </w:rPr>
      </w:pPr>
    </w:p>
    <w:p w:rsidR="0013313D" w:rsidRPr="00D250B7" w:rsidRDefault="0013313D" w:rsidP="00DC5401">
      <w:pPr>
        <w:spacing w:after="0" w:line="240" w:lineRule="auto"/>
        <w:jc w:val="both"/>
        <w:rPr>
          <w:rFonts w:ascii="Arial" w:hAnsi="Arial" w:cs="Arial"/>
          <w:b/>
          <w:lang w:val="en-US"/>
        </w:rPr>
      </w:pPr>
    </w:p>
    <w:p w:rsidR="0013313D" w:rsidRPr="00D250B7" w:rsidRDefault="0013313D" w:rsidP="00DC5401">
      <w:pPr>
        <w:spacing w:after="0" w:line="240" w:lineRule="auto"/>
        <w:jc w:val="both"/>
        <w:rPr>
          <w:rFonts w:ascii="Arial" w:hAnsi="Arial" w:cs="Arial"/>
          <w:b/>
          <w:lang w:val="en-US"/>
        </w:rPr>
      </w:pPr>
    </w:p>
    <w:p w:rsidR="0013313D" w:rsidRPr="00D250B7" w:rsidRDefault="0013313D" w:rsidP="00DC5401">
      <w:pPr>
        <w:spacing w:after="0" w:line="240" w:lineRule="auto"/>
        <w:jc w:val="both"/>
        <w:rPr>
          <w:rFonts w:ascii="Arial" w:hAnsi="Arial" w:cs="Arial"/>
          <w:b/>
          <w:lang w:val="en-US"/>
        </w:rPr>
      </w:pPr>
    </w:p>
    <w:p w:rsidR="0013313D" w:rsidRPr="00D250B7" w:rsidRDefault="0013313D" w:rsidP="00DC5401">
      <w:pPr>
        <w:spacing w:after="0" w:line="240" w:lineRule="auto"/>
        <w:jc w:val="both"/>
        <w:rPr>
          <w:rFonts w:ascii="Arial" w:hAnsi="Arial" w:cs="Arial"/>
          <w:b/>
          <w:lang w:val="en-US"/>
        </w:rPr>
      </w:pPr>
    </w:p>
    <w:p w:rsidR="0013313D" w:rsidRPr="00690314" w:rsidRDefault="00690314" w:rsidP="00690314">
      <w:pPr>
        <w:spacing w:after="0"/>
        <w:rPr>
          <w:rFonts w:ascii="Arial" w:hAnsi="Arial" w:cs="Arial"/>
          <w:b/>
        </w:rPr>
      </w:pPr>
      <w:r w:rsidRPr="00690314">
        <w:rPr>
          <w:rFonts w:ascii="Arial" w:hAnsi="Arial" w:cs="Arial"/>
          <w:b/>
        </w:rPr>
        <w:lastRenderedPageBreak/>
        <w:t>INDICE</w:t>
      </w:r>
    </w:p>
    <w:sdt>
      <w:sdtPr>
        <w:id w:val="-1458101391"/>
        <w:docPartObj>
          <w:docPartGallery w:val="Table of Contents"/>
          <w:docPartUnique/>
        </w:docPartObj>
      </w:sdtPr>
      <w:sdtEndPr>
        <w:rPr>
          <w:lang w:val="es-ES"/>
        </w:rPr>
      </w:sdtEndPr>
      <w:sdtContent>
        <w:p w:rsidR="00690314" w:rsidRDefault="00690314" w:rsidP="00690314">
          <w:pPr>
            <w:spacing w:after="0"/>
          </w:pPr>
        </w:p>
        <w:p w:rsidR="0097313A" w:rsidRPr="0097313A" w:rsidRDefault="00EC036E">
          <w:pPr>
            <w:pStyle w:val="TDC1"/>
            <w:tabs>
              <w:tab w:val="left" w:pos="440"/>
              <w:tab w:val="right" w:leader="dot" w:pos="9061"/>
            </w:tabs>
            <w:rPr>
              <w:rFonts w:ascii="Arial" w:eastAsiaTheme="minorEastAsia" w:hAnsi="Arial" w:cs="Arial"/>
              <w:noProof/>
              <w:lang w:eastAsia="es-AR"/>
            </w:rPr>
          </w:pPr>
          <w:r w:rsidRPr="0097313A">
            <w:rPr>
              <w:rFonts w:ascii="Arial" w:hAnsi="Arial" w:cs="Arial"/>
              <w:lang w:val="es-ES"/>
            </w:rPr>
            <w:fldChar w:fldCharType="begin"/>
          </w:r>
          <w:r w:rsidR="00690314" w:rsidRPr="0097313A">
            <w:rPr>
              <w:rFonts w:ascii="Arial" w:hAnsi="Arial" w:cs="Arial"/>
              <w:lang w:val="es-ES"/>
            </w:rPr>
            <w:instrText xml:space="preserve"> TOC \o "1-3" \h \z \u </w:instrText>
          </w:r>
          <w:r w:rsidRPr="0097313A">
            <w:rPr>
              <w:rFonts w:ascii="Arial" w:hAnsi="Arial" w:cs="Arial"/>
              <w:lang w:val="es-ES"/>
            </w:rPr>
            <w:fldChar w:fldCharType="separate"/>
          </w:r>
          <w:hyperlink w:anchor="_Toc491986211" w:history="1">
            <w:r w:rsidR="0097313A" w:rsidRPr="0097313A">
              <w:rPr>
                <w:rStyle w:val="Hipervnculo"/>
                <w:rFonts w:ascii="Arial" w:hAnsi="Arial" w:cs="Arial"/>
                <w:noProof/>
                <w:lang w:bidi="en-US"/>
              </w:rPr>
              <w:t>1.</w:t>
            </w:r>
            <w:r w:rsidR="0097313A" w:rsidRPr="0097313A">
              <w:rPr>
                <w:rFonts w:ascii="Arial" w:eastAsiaTheme="minorEastAsia" w:hAnsi="Arial" w:cs="Arial"/>
                <w:noProof/>
                <w:lang w:eastAsia="es-AR"/>
              </w:rPr>
              <w:tab/>
            </w:r>
            <w:r w:rsidR="0097313A" w:rsidRPr="0097313A">
              <w:rPr>
                <w:rStyle w:val="Hipervnculo"/>
                <w:rFonts w:ascii="Arial" w:hAnsi="Arial" w:cs="Arial"/>
                <w:noProof/>
                <w:lang w:bidi="en-US"/>
              </w:rPr>
              <w:t>INTRODUCCION</w:t>
            </w:r>
            <w:r w:rsidR="0097313A" w:rsidRPr="0097313A">
              <w:rPr>
                <w:rFonts w:ascii="Arial" w:hAnsi="Arial" w:cs="Arial"/>
                <w:noProof/>
                <w:webHidden/>
              </w:rPr>
              <w:tab/>
            </w:r>
            <w:r w:rsidR="0097313A" w:rsidRPr="0097313A">
              <w:rPr>
                <w:rFonts w:ascii="Arial" w:hAnsi="Arial" w:cs="Arial"/>
                <w:noProof/>
                <w:webHidden/>
              </w:rPr>
              <w:fldChar w:fldCharType="begin"/>
            </w:r>
            <w:r w:rsidR="0097313A" w:rsidRPr="0097313A">
              <w:rPr>
                <w:rFonts w:ascii="Arial" w:hAnsi="Arial" w:cs="Arial"/>
                <w:noProof/>
                <w:webHidden/>
              </w:rPr>
              <w:instrText xml:space="preserve"> PAGEREF _Toc491986211 \h </w:instrText>
            </w:r>
            <w:r w:rsidR="0097313A" w:rsidRPr="0097313A">
              <w:rPr>
                <w:rFonts w:ascii="Arial" w:hAnsi="Arial" w:cs="Arial"/>
                <w:noProof/>
                <w:webHidden/>
              </w:rPr>
            </w:r>
            <w:r w:rsidR="0097313A" w:rsidRPr="0097313A">
              <w:rPr>
                <w:rFonts w:ascii="Arial" w:hAnsi="Arial" w:cs="Arial"/>
                <w:noProof/>
                <w:webHidden/>
              </w:rPr>
              <w:fldChar w:fldCharType="separate"/>
            </w:r>
            <w:r w:rsidR="0097313A" w:rsidRPr="0097313A">
              <w:rPr>
                <w:rFonts w:ascii="Arial" w:hAnsi="Arial" w:cs="Arial"/>
                <w:noProof/>
                <w:webHidden/>
              </w:rPr>
              <w:t>3</w:t>
            </w:r>
            <w:r w:rsidR="0097313A" w:rsidRPr="0097313A">
              <w:rPr>
                <w:rFonts w:ascii="Arial" w:hAnsi="Arial" w:cs="Arial"/>
                <w:noProof/>
                <w:webHidden/>
              </w:rPr>
              <w:fldChar w:fldCharType="end"/>
            </w:r>
          </w:hyperlink>
        </w:p>
        <w:p w:rsidR="0097313A" w:rsidRPr="0097313A" w:rsidRDefault="0097313A">
          <w:pPr>
            <w:pStyle w:val="TDC1"/>
            <w:tabs>
              <w:tab w:val="left" w:pos="440"/>
              <w:tab w:val="right" w:leader="dot" w:pos="9061"/>
            </w:tabs>
            <w:rPr>
              <w:rFonts w:ascii="Arial" w:eastAsiaTheme="minorEastAsia" w:hAnsi="Arial" w:cs="Arial"/>
              <w:noProof/>
              <w:lang w:eastAsia="es-AR"/>
            </w:rPr>
          </w:pPr>
          <w:hyperlink w:anchor="_Toc491986212" w:history="1">
            <w:r w:rsidRPr="0097313A">
              <w:rPr>
                <w:rStyle w:val="Hipervnculo"/>
                <w:rFonts w:ascii="Arial" w:hAnsi="Arial" w:cs="Arial"/>
                <w:noProof/>
                <w:lang w:bidi="en-US"/>
              </w:rPr>
              <w:t>2.</w:t>
            </w:r>
            <w:r w:rsidRPr="0097313A">
              <w:rPr>
                <w:rFonts w:ascii="Arial" w:eastAsiaTheme="minorEastAsia" w:hAnsi="Arial" w:cs="Arial"/>
                <w:noProof/>
                <w:lang w:eastAsia="es-AR"/>
              </w:rPr>
              <w:tab/>
            </w:r>
            <w:r w:rsidRPr="0097313A">
              <w:rPr>
                <w:rStyle w:val="Hipervnculo"/>
                <w:rFonts w:ascii="Arial" w:hAnsi="Arial" w:cs="Arial"/>
                <w:noProof/>
                <w:lang w:bidi="en-US"/>
              </w:rPr>
              <w:t>MARCO TEORICO</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_Toc491986212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3</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13" w:history="1">
            <w:r w:rsidRPr="0097313A">
              <w:rPr>
                <w:rStyle w:val="Hipervnculo"/>
                <w:rFonts w:ascii="Arial" w:hAnsi="Arial" w:cs="Arial"/>
                <w:noProof/>
                <w:lang w:bidi="en-US"/>
              </w:rPr>
              <w:t>2.1.</w:t>
            </w:r>
            <w:r w:rsidRPr="0097313A">
              <w:rPr>
                <w:rFonts w:ascii="Arial" w:eastAsiaTheme="minorEastAsia" w:hAnsi="Arial" w:cs="Arial"/>
                <w:noProof/>
                <w:lang w:eastAsia="es-AR"/>
              </w:rPr>
              <w:tab/>
            </w:r>
            <w:r w:rsidRPr="0097313A">
              <w:rPr>
                <w:rStyle w:val="Hipervnculo"/>
                <w:rFonts w:ascii="Arial" w:hAnsi="Arial" w:cs="Arial"/>
                <w:noProof/>
                <w:lang w:bidi="en-US"/>
              </w:rPr>
              <w:t>SOLVENCIA FISCAL</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_Toc491986213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4</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14" w:history="1">
            <w:r w:rsidRPr="0097313A">
              <w:rPr>
                <w:rStyle w:val="Hipervnculo"/>
                <w:rFonts w:ascii="Arial" w:hAnsi="Arial" w:cs="Arial"/>
                <w:noProof/>
                <w:lang w:bidi="en-US"/>
              </w:rPr>
              <w:t>2.2.</w:t>
            </w:r>
            <w:r w:rsidRPr="0097313A">
              <w:rPr>
                <w:rFonts w:ascii="Arial" w:eastAsiaTheme="minorEastAsia" w:hAnsi="Arial" w:cs="Arial"/>
                <w:noProof/>
                <w:lang w:eastAsia="es-AR"/>
              </w:rPr>
              <w:tab/>
            </w:r>
            <w:r w:rsidRPr="0097313A">
              <w:rPr>
                <w:rStyle w:val="Hipervnculo"/>
                <w:rFonts w:ascii="Arial" w:hAnsi="Arial" w:cs="Arial"/>
                <w:noProof/>
                <w:lang w:bidi="en-US"/>
              </w:rPr>
              <w:t>ESTADO DEL ARTE</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_Toc491986214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4</w:t>
            </w:r>
            <w:r w:rsidRPr="0097313A">
              <w:rPr>
                <w:rFonts w:ascii="Arial" w:hAnsi="Arial" w:cs="Arial"/>
                <w:noProof/>
                <w:webHidden/>
              </w:rPr>
              <w:fldChar w:fldCharType="end"/>
            </w:r>
          </w:hyperlink>
        </w:p>
        <w:p w:rsidR="0097313A" w:rsidRPr="0097313A" w:rsidRDefault="0097313A">
          <w:pPr>
            <w:pStyle w:val="TDC1"/>
            <w:tabs>
              <w:tab w:val="left" w:pos="440"/>
              <w:tab w:val="right" w:leader="dot" w:pos="9061"/>
            </w:tabs>
            <w:rPr>
              <w:rFonts w:ascii="Arial" w:eastAsiaTheme="minorEastAsia" w:hAnsi="Arial" w:cs="Arial"/>
              <w:noProof/>
              <w:lang w:eastAsia="es-AR"/>
            </w:rPr>
          </w:pPr>
          <w:hyperlink w:anchor="_Toc491986215" w:history="1">
            <w:r w:rsidRPr="0097313A">
              <w:rPr>
                <w:rStyle w:val="Hipervnculo"/>
                <w:rFonts w:ascii="Arial" w:hAnsi="Arial" w:cs="Arial"/>
                <w:noProof/>
                <w:lang w:bidi="en-US"/>
              </w:rPr>
              <w:t>3.</w:t>
            </w:r>
            <w:r w:rsidRPr="0097313A">
              <w:rPr>
                <w:rFonts w:ascii="Arial" w:eastAsiaTheme="minorEastAsia" w:hAnsi="Arial" w:cs="Arial"/>
                <w:noProof/>
                <w:lang w:eastAsia="es-AR"/>
              </w:rPr>
              <w:tab/>
            </w:r>
            <w:r w:rsidRPr="0097313A">
              <w:rPr>
                <w:rStyle w:val="Hipervnculo"/>
                <w:rFonts w:ascii="Arial" w:hAnsi="Arial" w:cs="Arial"/>
                <w:noProof/>
                <w:lang w:bidi="en-US"/>
              </w:rPr>
              <w:t>ASPECTOS METODOLÓGICOS</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_Toc491986215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5</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16" w:history="1">
            <w:r w:rsidRPr="0097313A">
              <w:rPr>
                <w:rStyle w:val="Hipervnculo"/>
                <w:rFonts w:ascii="Arial" w:hAnsi="Arial" w:cs="Arial"/>
                <w:noProof/>
                <w:lang w:bidi="en-US"/>
              </w:rPr>
              <w:t>3.1.</w:t>
            </w:r>
            <w:r w:rsidRPr="0097313A">
              <w:rPr>
                <w:rFonts w:ascii="Arial" w:eastAsiaTheme="minorEastAsia" w:hAnsi="Arial" w:cs="Arial"/>
                <w:noProof/>
                <w:lang w:eastAsia="es-AR"/>
              </w:rPr>
              <w:tab/>
            </w:r>
            <w:r w:rsidRPr="0097313A">
              <w:rPr>
                <w:rStyle w:val="Hipervnculo"/>
                <w:rFonts w:ascii="Arial" w:hAnsi="Arial" w:cs="Arial"/>
                <w:noProof/>
                <w:lang w:bidi="en-US"/>
              </w:rPr>
              <w:t>MODELO TEÓRICO</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_Toc491986216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5</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17" w:history="1">
            <w:r w:rsidRPr="0097313A">
              <w:rPr>
                <w:rStyle w:val="Hipervnculo"/>
                <w:rFonts w:ascii="Arial" w:hAnsi="Arial" w:cs="Arial"/>
                <w:noProof/>
                <w:lang w:bidi="en-US"/>
              </w:rPr>
              <w:t>3.2.</w:t>
            </w:r>
            <w:r w:rsidRPr="0097313A">
              <w:rPr>
                <w:rFonts w:ascii="Arial" w:eastAsiaTheme="minorEastAsia" w:hAnsi="Arial" w:cs="Arial"/>
                <w:noProof/>
                <w:lang w:eastAsia="es-AR"/>
              </w:rPr>
              <w:tab/>
            </w:r>
            <w:r w:rsidRPr="0097313A">
              <w:rPr>
                <w:rStyle w:val="Hipervnculo"/>
                <w:rFonts w:ascii="Arial" w:hAnsi="Arial" w:cs="Arial"/>
                <w:noProof/>
                <w:lang w:bidi="en-US"/>
              </w:rPr>
              <w:t>ESTIMACIONES</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_Toc491986217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7</w:t>
            </w:r>
            <w:r w:rsidRPr="0097313A">
              <w:rPr>
                <w:rFonts w:ascii="Arial" w:hAnsi="Arial" w:cs="Arial"/>
                <w:noProof/>
                <w:webHidden/>
              </w:rPr>
              <w:fldChar w:fldCharType="end"/>
            </w:r>
          </w:hyperlink>
        </w:p>
        <w:p w:rsidR="0097313A" w:rsidRPr="0097313A" w:rsidRDefault="0097313A">
          <w:pPr>
            <w:pStyle w:val="TDC1"/>
            <w:tabs>
              <w:tab w:val="left" w:pos="440"/>
              <w:tab w:val="right" w:leader="dot" w:pos="9061"/>
            </w:tabs>
            <w:rPr>
              <w:rFonts w:ascii="Arial" w:eastAsiaTheme="minorEastAsia" w:hAnsi="Arial" w:cs="Arial"/>
              <w:noProof/>
              <w:lang w:eastAsia="es-AR"/>
            </w:rPr>
          </w:pPr>
          <w:hyperlink w:anchor="_Toc491986218" w:history="1">
            <w:r w:rsidRPr="0097313A">
              <w:rPr>
                <w:rStyle w:val="Hipervnculo"/>
                <w:rFonts w:ascii="Arial" w:hAnsi="Arial" w:cs="Arial"/>
                <w:noProof/>
                <w:lang w:bidi="en-US"/>
              </w:rPr>
              <w:t>4.</w:t>
            </w:r>
            <w:r w:rsidRPr="0097313A">
              <w:rPr>
                <w:rFonts w:ascii="Arial" w:eastAsiaTheme="minorEastAsia" w:hAnsi="Arial" w:cs="Arial"/>
                <w:noProof/>
                <w:lang w:eastAsia="es-AR"/>
              </w:rPr>
              <w:tab/>
            </w:r>
            <w:r w:rsidRPr="0097313A">
              <w:rPr>
                <w:rStyle w:val="Hipervnculo"/>
                <w:rFonts w:ascii="Arial" w:hAnsi="Arial" w:cs="Arial"/>
                <w:noProof/>
                <w:lang w:bidi="en-US"/>
              </w:rPr>
              <w:t>RESULTADOS</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_Toc491986218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7</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19" w:history="1">
            <w:r w:rsidRPr="0097313A">
              <w:rPr>
                <w:rStyle w:val="Hipervnculo"/>
                <w:rFonts w:ascii="Arial" w:hAnsi="Arial" w:cs="Arial"/>
                <w:noProof/>
                <w:lang w:bidi="en-US"/>
              </w:rPr>
              <w:t>4.1.</w:t>
            </w:r>
            <w:r w:rsidRPr="0097313A">
              <w:rPr>
                <w:rFonts w:ascii="Arial" w:eastAsiaTheme="minorEastAsia" w:hAnsi="Arial" w:cs="Arial"/>
                <w:noProof/>
                <w:lang w:eastAsia="es-AR"/>
              </w:rPr>
              <w:tab/>
            </w:r>
            <w:r w:rsidRPr="0097313A">
              <w:rPr>
                <w:rStyle w:val="Hipervnculo"/>
                <w:rFonts w:ascii="Arial" w:hAnsi="Arial" w:cs="Arial"/>
                <w:noProof/>
                <w:lang w:bidi="en-US"/>
              </w:rPr>
              <w:t>METODOLOGIA</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_Toc491986219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7</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20" w:history="1">
            <w:r w:rsidRPr="0097313A">
              <w:rPr>
                <w:rStyle w:val="Hipervnculo"/>
                <w:rFonts w:ascii="Arial" w:hAnsi="Arial" w:cs="Arial"/>
                <w:noProof/>
                <w:lang w:bidi="en-US"/>
              </w:rPr>
              <w:t>4.2.</w:t>
            </w:r>
            <w:r w:rsidRPr="0097313A">
              <w:rPr>
                <w:rFonts w:ascii="Arial" w:eastAsiaTheme="minorEastAsia" w:hAnsi="Arial" w:cs="Arial"/>
                <w:noProof/>
                <w:lang w:eastAsia="es-AR"/>
              </w:rPr>
              <w:tab/>
            </w:r>
            <w:r w:rsidRPr="0097313A">
              <w:rPr>
                <w:rStyle w:val="Hipervnculo"/>
                <w:rFonts w:ascii="Arial" w:hAnsi="Arial" w:cs="Arial"/>
                <w:noProof/>
                <w:lang w:bidi="en-US"/>
              </w:rPr>
              <w:t>VARIABLES ESTIMADAS</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_Toc491986220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8</w:t>
            </w:r>
            <w:r w:rsidRPr="0097313A">
              <w:rPr>
                <w:rFonts w:ascii="Arial" w:hAnsi="Arial" w:cs="Arial"/>
                <w:noProof/>
                <w:webHidden/>
              </w:rPr>
              <w:fldChar w:fldCharType="end"/>
            </w:r>
          </w:hyperlink>
        </w:p>
        <w:p w:rsidR="0097313A" w:rsidRPr="0097313A" w:rsidRDefault="0097313A">
          <w:pPr>
            <w:pStyle w:val="TDC2"/>
            <w:tabs>
              <w:tab w:val="left" w:pos="880"/>
              <w:tab w:val="right" w:leader="dot" w:pos="9061"/>
            </w:tabs>
            <w:rPr>
              <w:rFonts w:ascii="Arial" w:eastAsiaTheme="minorEastAsia" w:hAnsi="Arial" w:cs="Arial"/>
              <w:noProof/>
              <w:lang w:eastAsia="es-AR"/>
            </w:rPr>
          </w:pPr>
          <w:hyperlink w:anchor="_Toc491986221" w:history="1">
            <w:r w:rsidRPr="0097313A">
              <w:rPr>
                <w:rStyle w:val="Hipervnculo"/>
                <w:rFonts w:ascii="Arial" w:hAnsi="Arial" w:cs="Arial"/>
                <w:noProof/>
                <w:lang w:bidi="en-US"/>
              </w:rPr>
              <w:t>4.3.</w:t>
            </w:r>
            <w:r w:rsidRPr="0097313A">
              <w:rPr>
                <w:rFonts w:ascii="Arial" w:eastAsiaTheme="minorEastAsia" w:hAnsi="Arial" w:cs="Arial"/>
                <w:noProof/>
                <w:lang w:eastAsia="es-AR"/>
              </w:rPr>
              <w:tab/>
            </w:r>
            <w:r w:rsidRPr="0097313A">
              <w:rPr>
                <w:rStyle w:val="Hipervnculo"/>
                <w:rFonts w:ascii="Arial" w:hAnsi="Arial" w:cs="Arial"/>
                <w:noProof/>
                <w:lang w:bidi="en-US"/>
              </w:rPr>
              <w:t>SITUACION DE SOLVENCIA</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_Toc491986221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9</w:t>
            </w:r>
            <w:r w:rsidRPr="0097313A">
              <w:rPr>
                <w:rFonts w:ascii="Arial" w:hAnsi="Arial" w:cs="Arial"/>
                <w:noProof/>
                <w:webHidden/>
              </w:rPr>
              <w:fldChar w:fldCharType="end"/>
            </w:r>
          </w:hyperlink>
        </w:p>
        <w:p w:rsidR="0097313A" w:rsidRPr="0097313A" w:rsidRDefault="0097313A">
          <w:pPr>
            <w:pStyle w:val="TDC1"/>
            <w:tabs>
              <w:tab w:val="left" w:pos="440"/>
              <w:tab w:val="right" w:leader="dot" w:pos="9061"/>
            </w:tabs>
            <w:rPr>
              <w:rFonts w:ascii="Arial" w:eastAsiaTheme="minorEastAsia" w:hAnsi="Arial" w:cs="Arial"/>
              <w:noProof/>
              <w:lang w:eastAsia="es-AR"/>
            </w:rPr>
          </w:pPr>
          <w:hyperlink w:anchor="_Toc491986222" w:history="1">
            <w:r w:rsidRPr="0097313A">
              <w:rPr>
                <w:rStyle w:val="Hipervnculo"/>
                <w:rFonts w:ascii="Arial" w:hAnsi="Arial" w:cs="Arial"/>
                <w:noProof/>
                <w:lang w:bidi="en-US"/>
              </w:rPr>
              <w:t>5.</w:t>
            </w:r>
            <w:r w:rsidRPr="0097313A">
              <w:rPr>
                <w:rFonts w:ascii="Arial" w:eastAsiaTheme="minorEastAsia" w:hAnsi="Arial" w:cs="Arial"/>
                <w:noProof/>
                <w:lang w:eastAsia="es-AR"/>
              </w:rPr>
              <w:tab/>
            </w:r>
            <w:r w:rsidRPr="0097313A">
              <w:rPr>
                <w:rStyle w:val="Hipervnculo"/>
                <w:rFonts w:ascii="Arial" w:hAnsi="Arial" w:cs="Arial"/>
                <w:noProof/>
                <w:lang w:bidi="en-US"/>
              </w:rPr>
              <w:t>CONCLUSIÓN</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_Toc491986222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10</w:t>
            </w:r>
            <w:r w:rsidRPr="0097313A">
              <w:rPr>
                <w:rFonts w:ascii="Arial" w:hAnsi="Arial" w:cs="Arial"/>
                <w:noProof/>
                <w:webHidden/>
              </w:rPr>
              <w:fldChar w:fldCharType="end"/>
            </w:r>
          </w:hyperlink>
        </w:p>
        <w:p w:rsidR="0097313A" w:rsidRPr="0097313A" w:rsidRDefault="0097313A">
          <w:pPr>
            <w:pStyle w:val="TDC1"/>
            <w:tabs>
              <w:tab w:val="right" w:leader="dot" w:pos="9061"/>
            </w:tabs>
            <w:rPr>
              <w:rFonts w:ascii="Arial" w:eastAsiaTheme="minorEastAsia" w:hAnsi="Arial" w:cs="Arial"/>
              <w:noProof/>
              <w:lang w:eastAsia="es-AR"/>
            </w:rPr>
          </w:pPr>
          <w:hyperlink w:anchor="_Toc491986223" w:history="1">
            <w:r w:rsidRPr="0097313A">
              <w:rPr>
                <w:rStyle w:val="Hipervnculo"/>
                <w:rFonts w:ascii="Arial" w:hAnsi="Arial" w:cs="Arial"/>
                <w:noProof/>
                <w:lang w:bidi="en-US"/>
              </w:rPr>
              <w:t>BIBLIOGRAFÍA</w:t>
            </w:r>
            <w:r w:rsidRPr="0097313A">
              <w:rPr>
                <w:rFonts w:ascii="Arial" w:hAnsi="Arial" w:cs="Arial"/>
                <w:noProof/>
                <w:webHidden/>
              </w:rPr>
              <w:tab/>
            </w:r>
            <w:r w:rsidRPr="0097313A">
              <w:rPr>
                <w:rFonts w:ascii="Arial" w:hAnsi="Arial" w:cs="Arial"/>
                <w:noProof/>
                <w:webHidden/>
              </w:rPr>
              <w:fldChar w:fldCharType="begin"/>
            </w:r>
            <w:r w:rsidRPr="0097313A">
              <w:rPr>
                <w:rFonts w:ascii="Arial" w:hAnsi="Arial" w:cs="Arial"/>
                <w:noProof/>
                <w:webHidden/>
              </w:rPr>
              <w:instrText xml:space="preserve"> PAGEREF _Toc491986223 \h </w:instrText>
            </w:r>
            <w:r w:rsidRPr="0097313A">
              <w:rPr>
                <w:rFonts w:ascii="Arial" w:hAnsi="Arial" w:cs="Arial"/>
                <w:noProof/>
                <w:webHidden/>
              </w:rPr>
            </w:r>
            <w:r w:rsidRPr="0097313A">
              <w:rPr>
                <w:rFonts w:ascii="Arial" w:hAnsi="Arial" w:cs="Arial"/>
                <w:noProof/>
                <w:webHidden/>
              </w:rPr>
              <w:fldChar w:fldCharType="separate"/>
            </w:r>
            <w:r w:rsidRPr="0097313A">
              <w:rPr>
                <w:rFonts w:ascii="Arial" w:hAnsi="Arial" w:cs="Arial"/>
                <w:noProof/>
                <w:webHidden/>
              </w:rPr>
              <w:t>11</w:t>
            </w:r>
            <w:r w:rsidRPr="0097313A">
              <w:rPr>
                <w:rFonts w:ascii="Arial" w:hAnsi="Arial" w:cs="Arial"/>
                <w:noProof/>
                <w:webHidden/>
              </w:rPr>
              <w:fldChar w:fldCharType="end"/>
            </w:r>
          </w:hyperlink>
        </w:p>
        <w:p w:rsidR="00690314" w:rsidRDefault="00EC036E">
          <w:pPr>
            <w:rPr>
              <w:lang w:val="es-ES"/>
            </w:rPr>
          </w:pPr>
          <w:r w:rsidRPr="0097313A">
            <w:rPr>
              <w:rFonts w:ascii="Arial" w:hAnsi="Arial" w:cs="Arial"/>
              <w:lang w:val="es-ES"/>
            </w:rPr>
            <w:fldChar w:fldCharType="end"/>
          </w:r>
        </w:p>
      </w:sdtContent>
    </w:sdt>
    <w:p w:rsidR="00690314" w:rsidRPr="00690314" w:rsidRDefault="00690314" w:rsidP="00DC5401">
      <w:pPr>
        <w:spacing w:after="0" w:line="240" w:lineRule="auto"/>
        <w:jc w:val="both"/>
        <w:rPr>
          <w:rFonts w:ascii="Arial" w:hAnsi="Arial" w:cs="Arial"/>
          <w:b/>
          <w:lang w:val="es-ES"/>
        </w:rPr>
      </w:pPr>
    </w:p>
    <w:p w:rsidR="00CF4776" w:rsidRDefault="00CF4776">
      <w:pPr>
        <w:rPr>
          <w:rFonts w:ascii="Arial" w:eastAsiaTheme="minorEastAsia" w:hAnsi="Arial" w:cs="Arial"/>
          <w:b/>
          <w:smallCaps/>
          <w:spacing w:val="5"/>
          <w:lang w:val="en-US" w:bidi="en-US"/>
        </w:rPr>
      </w:pPr>
      <w:r>
        <w:rPr>
          <w:rFonts w:ascii="Arial" w:hAnsi="Arial" w:cs="Arial"/>
          <w:b/>
        </w:rPr>
        <w:br w:type="page"/>
      </w:r>
    </w:p>
    <w:p w:rsidR="0013313D" w:rsidRPr="0097313A" w:rsidRDefault="00690314" w:rsidP="00690314">
      <w:pPr>
        <w:pStyle w:val="Ttulo1"/>
        <w:numPr>
          <w:ilvl w:val="0"/>
          <w:numId w:val="5"/>
        </w:numPr>
        <w:spacing w:before="0" w:after="0"/>
        <w:rPr>
          <w:rFonts w:ascii="Arial" w:hAnsi="Arial" w:cs="Arial"/>
          <w:b/>
          <w:sz w:val="24"/>
          <w:szCs w:val="24"/>
        </w:rPr>
      </w:pPr>
      <w:bookmarkStart w:id="0" w:name="_Toc491986211"/>
      <w:r w:rsidRPr="0097313A">
        <w:rPr>
          <w:rFonts w:ascii="Arial" w:hAnsi="Arial" w:cs="Arial"/>
          <w:b/>
          <w:sz w:val="24"/>
          <w:szCs w:val="24"/>
        </w:rPr>
        <w:t>INTRODUCCION</w:t>
      </w:r>
      <w:bookmarkEnd w:id="0"/>
      <w:r w:rsidRPr="0097313A">
        <w:rPr>
          <w:rFonts w:ascii="Arial" w:hAnsi="Arial" w:cs="Arial"/>
          <w:b/>
          <w:sz w:val="24"/>
          <w:szCs w:val="24"/>
        </w:rPr>
        <w:t xml:space="preserve"> </w:t>
      </w:r>
    </w:p>
    <w:p w:rsidR="00DC5401" w:rsidRDefault="00DC5401" w:rsidP="00DC5401">
      <w:pPr>
        <w:spacing w:after="0" w:line="240" w:lineRule="auto"/>
        <w:jc w:val="both"/>
        <w:rPr>
          <w:rFonts w:ascii="Arial" w:hAnsi="Arial" w:cs="Arial"/>
        </w:rPr>
      </w:pPr>
    </w:p>
    <w:p w:rsidR="00DC5401" w:rsidRDefault="00DC5401" w:rsidP="00DC5401">
      <w:pPr>
        <w:spacing w:after="0" w:line="240" w:lineRule="auto"/>
        <w:jc w:val="both"/>
        <w:rPr>
          <w:rFonts w:ascii="Arial" w:hAnsi="Arial" w:cs="Arial"/>
        </w:rPr>
      </w:pPr>
      <w:r>
        <w:rPr>
          <w:rFonts w:ascii="Arial" w:hAnsi="Arial" w:cs="Arial"/>
        </w:rPr>
        <w:t xml:space="preserve">El “boom” de precios de los </w:t>
      </w:r>
      <w:r w:rsidRPr="00CA675A">
        <w:rPr>
          <w:rFonts w:ascii="Arial" w:hAnsi="Arial" w:cs="Arial"/>
          <w:i/>
        </w:rPr>
        <w:t>commodities</w:t>
      </w:r>
      <w:r>
        <w:rPr>
          <w:rFonts w:ascii="Arial" w:hAnsi="Arial" w:cs="Arial"/>
        </w:rPr>
        <w:t xml:space="preserve"> durante la primera fase del período </w:t>
      </w:r>
      <w:r w:rsidR="00300587">
        <w:rPr>
          <w:rFonts w:ascii="Arial" w:hAnsi="Arial" w:cs="Arial"/>
        </w:rPr>
        <w:t>analizado</w:t>
      </w:r>
      <w:r>
        <w:rPr>
          <w:rFonts w:ascii="Arial" w:hAnsi="Arial" w:cs="Arial"/>
        </w:rPr>
        <w:t xml:space="preserve">, dotó al gobierno de turno de recursos tributarios </w:t>
      </w:r>
      <w:r w:rsidR="00300587">
        <w:rPr>
          <w:rFonts w:ascii="Arial" w:hAnsi="Arial" w:cs="Arial"/>
        </w:rPr>
        <w:t xml:space="preserve">por encima de los </w:t>
      </w:r>
      <w:r>
        <w:rPr>
          <w:rFonts w:ascii="Arial" w:hAnsi="Arial" w:cs="Arial"/>
        </w:rPr>
        <w:t xml:space="preserve">obtenidos con </w:t>
      </w:r>
      <w:r w:rsidR="00300587">
        <w:rPr>
          <w:rFonts w:ascii="Arial" w:hAnsi="Arial" w:cs="Arial"/>
        </w:rPr>
        <w:t xml:space="preserve">los </w:t>
      </w:r>
      <w:r>
        <w:rPr>
          <w:rFonts w:ascii="Arial" w:hAnsi="Arial" w:cs="Arial"/>
        </w:rPr>
        <w:t>precios internacionales promedio</w:t>
      </w:r>
      <w:r w:rsidR="00300587">
        <w:rPr>
          <w:rFonts w:ascii="Arial" w:hAnsi="Arial" w:cs="Arial"/>
        </w:rPr>
        <w:t xml:space="preserve"> históricos</w:t>
      </w:r>
      <w:r>
        <w:rPr>
          <w:rFonts w:ascii="Arial" w:hAnsi="Arial" w:cs="Arial"/>
        </w:rPr>
        <w:t xml:space="preserve">, permitiéndole de esta forma realizar una política fiscal pro-cíclica a través del incremento del gasto público, en un contexto de crecimiento económico. </w:t>
      </w:r>
    </w:p>
    <w:p w:rsidR="009162E8" w:rsidRDefault="009162E8" w:rsidP="009162E8">
      <w:pPr>
        <w:spacing w:after="0" w:line="240" w:lineRule="auto"/>
        <w:jc w:val="both"/>
        <w:rPr>
          <w:rFonts w:ascii="Arial" w:hAnsi="Arial" w:cs="Arial"/>
        </w:rPr>
      </w:pPr>
      <w:r w:rsidRPr="009162E8">
        <w:rPr>
          <w:rFonts w:ascii="Arial" w:hAnsi="Arial" w:cs="Arial"/>
        </w:rPr>
        <w:t>En este contexto, se incorporaron al presupuesto gastos corrientes permanentes en forma de numerosas transferencias al sector privado, desconociendo que los recursos obtenidos por la expansión en las exportaciones, tanto en precios como en cantidades, habían alcanzado su máximo y tenderían a estabilizarse en un nivel inferior. Proceso acentuado además, por los incentivos de los políticos y burócratas por maximizar el presupuesto con fines electorales (</w:t>
      </w:r>
      <w:proofErr w:type="spellStart"/>
      <w:r w:rsidRPr="009162E8">
        <w:rPr>
          <w:rFonts w:ascii="Arial" w:hAnsi="Arial" w:cs="Arial"/>
        </w:rPr>
        <w:t>Alesina</w:t>
      </w:r>
      <w:proofErr w:type="spellEnd"/>
      <w:r w:rsidRPr="009162E8">
        <w:rPr>
          <w:rFonts w:ascii="Arial" w:hAnsi="Arial" w:cs="Arial"/>
        </w:rPr>
        <w:t xml:space="preserve"> y </w:t>
      </w:r>
      <w:proofErr w:type="spellStart"/>
      <w:r w:rsidRPr="009162E8">
        <w:rPr>
          <w:rFonts w:ascii="Arial" w:hAnsi="Arial" w:cs="Arial"/>
        </w:rPr>
        <w:t>Sachs</w:t>
      </w:r>
      <w:proofErr w:type="spellEnd"/>
      <w:r w:rsidRPr="009162E8">
        <w:rPr>
          <w:rFonts w:ascii="Arial" w:hAnsi="Arial" w:cs="Arial"/>
        </w:rPr>
        <w:t>, 1988).</w:t>
      </w:r>
    </w:p>
    <w:p w:rsidR="00300587" w:rsidRDefault="00DC5401" w:rsidP="00DC5401">
      <w:pPr>
        <w:spacing w:after="0" w:line="240" w:lineRule="auto"/>
        <w:jc w:val="both"/>
        <w:rPr>
          <w:rFonts w:ascii="Arial" w:hAnsi="Arial" w:cs="Arial"/>
        </w:rPr>
      </w:pPr>
      <w:r w:rsidRPr="00CA675A">
        <w:rPr>
          <w:rFonts w:ascii="Arial" w:hAnsi="Arial" w:cs="Arial"/>
        </w:rPr>
        <w:t xml:space="preserve">En este punto, la política fiscal contradice la sugerencia de la teoría </w:t>
      </w:r>
      <w:r w:rsidR="00300587">
        <w:rPr>
          <w:rFonts w:ascii="Arial" w:hAnsi="Arial" w:cs="Arial"/>
        </w:rPr>
        <w:t xml:space="preserve">económica </w:t>
      </w:r>
      <w:r w:rsidRPr="00CA675A">
        <w:rPr>
          <w:rFonts w:ascii="Arial" w:hAnsi="Arial" w:cs="Arial"/>
        </w:rPr>
        <w:t xml:space="preserve">keynesiana: en épocas de expansión </w:t>
      </w:r>
      <w:r w:rsidR="00300587">
        <w:rPr>
          <w:rFonts w:ascii="Arial" w:hAnsi="Arial" w:cs="Arial"/>
        </w:rPr>
        <w:t>del nivel de actividad</w:t>
      </w:r>
      <w:r w:rsidRPr="00CA675A">
        <w:rPr>
          <w:rFonts w:ascii="Arial" w:hAnsi="Arial" w:cs="Arial"/>
        </w:rPr>
        <w:t>, se implementaron políticas pro-cíclicas (</w:t>
      </w:r>
      <w:proofErr w:type="spellStart"/>
      <w:r w:rsidRPr="00CA675A">
        <w:rPr>
          <w:rFonts w:ascii="Arial" w:hAnsi="Arial" w:cs="Arial"/>
        </w:rPr>
        <w:t>Martner</w:t>
      </w:r>
      <w:proofErr w:type="spellEnd"/>
      <w:r w:rsidRPr="00CA675A">
        <w:rPr>
          <w:rFonts w:ascii="Arial" w:hAnsi="Arial" w:cs="Arial"/>
        </w:rPr>
        <w:t xml:space="preserve"> y </w:t>
      </w:r>
      <w:proofErr w:type="spellStart"/>
      <w:r w:rsidRPr="00CA675A">
        <w:rPr>
          <w:rFonts w:ascii="Arial" w:hAnsi="Arial" w:cs="Arial"/>
        </w:rPr>
        <w:t>Tromben</w:t>
      </w:r>
      <w:proofErr w:type="spellEnd"/>
      <w:r w:rsidRPr="00CA675A">
        <w:rPr>
          <w:rFonts w:ascii="Arial" w:hAnsi="Arial" w:cs="Arial"/>
        </w:rPr>
        <w:t>,</w:t>
      </w:r>
      <w:r>
        <w:rPr>
          <w:rFonts w:ascii="Arial" w:hAnsi="Arial" w:cs="Arial"/>
        </w:rPr>
        <w:t xml:space="preserve"> 2004) que no solo deterioraron </w:t>
      </w:r>
      <w:r w:rsidRPr="00CA675A">
        <w:rPr>
          <w:rFonts w:ascii="Arial" w:hAnsi="Arial" w:cs="Arial"/>
        </w:rPr>
        <w:t xml:space="preserve">fuertemente el resultado de las cuentas públicas, sino que además </w:t>
      </w:r>
      <w:r w:rsidR="00300587">
        <w:rPr>
          <w:rFonts w:ascii="Arial" w:hAnsi="Arial" w:cs="Arial"/>
        </w:rPr>
        <w:t xml:space="preserve">agregaron volatilidad al </w:t>
      </w:r>
      <w:r w:rsidRPr="00CA675A">
        <w:rPr>
          <w:rFonts w:ascii="Arial" w:hAnsi="Arial" w:cs="Arial"/>
        </w:rPr>
        <w:t xml:space="preserve">ciclo económico. </w:t>
      </w:r>
    </w:p>
    <w:p w:rsidR="00DC5401" w:rsidRPr="00CA675A" w:rsidRDefault="00300587" w:rsidP="00DC5401">
      <w:pPr>
        <w:spacing w:after="0" w:line="240" w:lineRule="auto"/>
        <w:jc w:val="both"/>
        <w:rPr>
          <w:rFonts w:ascii="Arial" w:hAnsi="Arial" w:cs="Arial"/>
        </w:rPr>
      </w:pPr>
      <w:r>
        <w:rPr>
          <w:rFonts w:ascii="Arial" w:hAnsi="Arial" w:cs="Arial"/>
        </w:rPr>
        <w:t xml:space="preserve">Esta situación ha llevado, históricamente, a esquemas de evolución no </w:t>
      </w:r>
      <w:r w:rsidR="00DC5401" w:rsidRPr="00CA675A">
        <w:rPr>
          <w:rFonts w:ascii="Arial" w:hAnsi="Arial" w:cs="Arial"/>
        </w:rPr>
        <w:t>sostenible de las finanzas públicas, los cua</w:t>
      </w:r>
      <w:r>
        <w:rPr>
          <w:rFonts w:ascii="Arial" w:hAnsi="Arial" w:cs="Arial"/>
        </w:rPr>
        <w:t xml:space="preserve">les, de manera frecuente, derivaron </w:t>
      </w:r>
      <w:r w:rsidR="00DC5401" w:rsidRPr="00CA675A">
        <w:rPr>
          <w:rFonts w:ascii="Arial" w:hAnsi="Arial" w:cs="Arial"/>
        </w:rPr>
        <w:t>en un proceso de ajuste</w:t>
      </w:r>
      <w:r>
        <w:rPr>
          <w:rFonts w:ascii="Arial" w:hAnsi="Arial" w:cs="Arial"/>
        </w:rPr>
        <w:t xml:space="preserve"> económico, tanto fiscal como monetario, </w:t>
      </w:r>
      <w:r w:rsidR="00DC5401" w:rsidRPr="00CA675A">
        <w:rPr>
          <w:rFonts w:ascii="Arial" w:hAnsi="Arial" w:cs="Arial"/>
        </w:rPr>
        <w:t xml:space="preserve">que devolviera la solvencia </w:t>
      </w:r>
      <w:r>
        <w:rPr>
          <w:rFonts w:ascii="Arial" w:hAnsi="Arial" w:cs="Arial"/>
        </w:rPr>
        <w:t>a</w:t>
      </w:r>
      <w:r w:rsidR="00DC5401" w:rsidRPr="00CA675A">
        <w:rPr>
          <w:rFonts w:ascii="Arial" w:hAnsi="Arial" w:cs="Arial"/>
        </w:rPr>
        <w:t xml:space="preserve"> los gobiernos.</w:t>
      </w:r>
    </w:p>
    <w:p w:rsidR="00DC5401" w:rsidRPr="00CA675A" w:rsidRDefault="00CF4776" w:rsidP="00DC5401">
      <w:pPr>
        <w:spacing w:after="0" w:line="240" w:lineRule="auto"/>
        <w:jc w:val="both"/>
        <w:rPr>
          <w:rFonts w:ascii="Arial" w:hAnsi="Arial" w:cs="Arial"/>
        </w:rPr>
      </w:pPr>
      <w:r>
        <w:rPr>
          <w:rFonts w:ascii="Arial" w:hAnsi="Arial" w:cs="Arial"/>
        </w:rPr>
        <w:t>En el contexto presentado</w:t>
      </w:r>
      <w:r w:rsidR="00DC5401" w:rsidRPr="00CA675A">
        <w:rPr>
          <w:rFonts w:ascii="Arial" w:hAnsi="Arial" w:cs="Arial"/>
        </w:rPr>
        <w:t xml:space="preserve">, analizaremos el comportamiento del </w:t>
      </w:r>
      <w:r w:rsidR="00DC5401">
        <w:rPr>
          <w:rFonts w:ascii="Arial" w:hAnsi="Arial" w:cs="Arial"/>
        </w:rPr>
        <w:t xml:space="preserve">SPN </w:t>
      </w:r>
      <w:r w:rsidR="00DC5401" w:rsidRPr="00CA675A">
        <w:rPr>
          <w:rFonts w:ascii="Arial" w:hAnsi="Arial" w:cs="Arial"/>
        </w:rPr>
        <w:t>argentino</w:t>
      </w:r>
      <w:r w:rsidR="00DC5401">
        <w:rPr>
          <w:rFonts w:ascii="Arial" w:hAnsi="Arial" w:cs="Arial"/>
        </w:rPr>
        <w:t xml:space="preserve"> </w:t>
      </w:r>
      <w:r w:rsidR="00DC5401" w:rsidRPr="00CA675A">
        <w:rPr>
          <w:rFonts w:ascii="Arial" w:hAnsi="Arial" w:cs="Arial"/>
        </w:rPr>
        <w:t xml:space="preserve">durante el  período comprendido entre los años 2004 -2016, </w:t>
      </w:r>
      <w:r w:rsidR="00300587">
        <w:rPr>
          <w:rFonts w:ascii="Arial" w:hAnsi="Arial" w:cs="Arial"/>
        </w:rPr>
        <w:t xml:space="preserve">debido a que presenta </w:t>
      </w:r>
      <w:r w:rsidR="00DC5401" w:rsidRPr="00CA675A">
        <w:rPr>
          <w:rFonts w:ascii="Arial" w:hAnsi="Arial" w:cs="Arial"/>
        </w:rPr>
        <w:t xml:space="preserve">resultados disimiles respecto de la consolidación de su restricción presupuestaria. En este sentido, la evolución </w:t>
      </w:r>
      <w:r w:rsidR="00300587">
        <w:rPr>
          <w:rFonts w:ascii="Arial" w:hAnsi="Arial" w:cs="Arial"/>
        </w:rPr>
        <w:t xml:space="preserve">de las finanzas públicas, en general, y del resultado fiscal, en particular, </w:t>
      </w:r>
      <w:r w:rsidR="00DC5401" w:rsidRPr="00CA675A">
        <w:rPr>
          <w:rFonts w:ascii="Arial" w:hAnsi="Arial" w:cs="Arial"/>
        </w:rPr>
        <w:t xml:space="preserve">a lo largo de los últimos </w:t>
      </w:r>
      <w:r w:rsidR="00DC5401">
        <w:rPr>
          <w:rFonts w:ascii="Arial" w:hAnsi="Arial" w:cs="Arial"/>
        </w:rPr>
        <w:t>doce</w:t>
      </w:r>
      <w:r w:rsidR="00DC5401" w:rsidRPr="00CA675A">
        <w:rPr>
          <w:rFonts w:ascii="Arial" w:hAnsi="Arial" w:cs="Arial"/>
        </w:rPr>
        <w:t xml:space="preserve"> años, obligó a las distintas gestiones de gobierno a instrumentar diferentes estrategias de financiamiento, tales como la deuda pública y la emisión monetaria, </w:t>
      </w:r>
      <w:r w:rsidR="00300587">
        <w:rPr>
          <w:rFonts w:ascii="Arial" w:hAnsi="Arial" w:cs="Arial"/>
        </w:rPr>
        <w:t xml:space="preserve">con el objetivo de </w:t>
      </w:r>
      <w:r w:rsidR="00DC5401" w:rsidRPr="00CA675A">
        <w:rPr>
          <w:rFonts w:ascii="Arial" w:hAnsi="Arial" w:cs="Arial"/>
        </w:rPr>
        <w:t xml:space="preserve">cubrir </w:t>
      </w:r>
      <w:r w:rsidR="00300587">
        <w:rPr>
          <w:rFonts w:ascii="Arial" w:hAnsi="Arial" w:cs="Arial"/>
        </w:rPr>
        <w:t>la brecha entre el</w:t>
      </w:r>
      <w:r w:rsidR="00DC5401" w:rsidRPr="00CA675A">
        <w:rPr>
          <w:rFonts w:ascii="Arial" w:hAnsi="Arial" w:cs="Arial"/>
        </w:rPr>
        <w:t xml:space="preserve"> gasto excedente</w:t>
      </w:r>
      <w:r w:rsidR="00686B0B">
        <w:rPr>
          <w:rFonts w:ascii="Arial" w:hAnsi="Arial" w:cs="Arial"/>
        </w:rPr>
        <w:t xml:space="preserve"> y la recaudación</w:t>
      </w:r>
      <w:r w:rsidR="00DC5401" w:rsidRPr="00CA675A">
        <w:rPr>
          <w:rFonts w:ascii="Arial" w:hAnsi="Arial" w:cs="Arial"/>
        </w:rPr>
        <w:t xml:space="preserve">. </w:t>
      </w:r>
    </w:p>
    <w:p w:rsidR="00942E0E" w:rsidRDefault="00DC5401" w:rsidP="00DC5401">
      <w:pPr>
        <w:spacing w:after="0" w:line="240" w:lineRule="auto"/>
        <w:jc w:val="both"/>
        <w:rPr>
          <w:rFonts w:ascii="Arial" w:hAnsi="Arial" w:cs="Arial"/>
        </w:rPr>
      </w:pPr>
      <w:r w:rsidRPr="00CA675A">
        <w:rPr>
          <w:rFonts w:ascii="Arial" w:hAnsi="Arial" w:cs="Arial"/>
        </w:rPr>
        <w:t xml:space="preserve">El período </w:t>
      </w:r>
      <w:r w:rsidR="00CF4776">
        <w:rPr>
          <w:rFonts w:ascii="Arial" w:hAnsi="Arial" w:cs="Arial"/>
        </w:rPr>
        <w:t>seleccionado se debe a la disponibilidad de información estadística y a la posibilidad de examinar la evolución del resultado del SPN y sus fuentes de financiamiento en tres períodos de gobierno diferenciados</w:t>
      </w:r>
      <w:r w:rsidR="00CD15F8">
        <w:rPr>
          <w:rFonts w:ascii="Arial" w:hAnsi="Arial" w:cs="Arial"/>
        </w:rPr>
        <w:t xml:space="preserve">, analizando </w:t>
      </w:r>
      <w:r w:rsidRPr="00CA675A">
        <w:rPr>
          <w:rFonts w:ascii="Arial" w:hAnsi="Arial" w:cs="Arial"/>
        </w:rPr>
        <w:t>la trayectoria de las diferentes fuentes de ingresos como de egresos</w:t>
      </w:r>
      <w:r w:rsidR="00CD15F8">
        <w:rPr>
          <w:rFonts w:ascii="Arial" w:hAnsi="Arial" w:cs="Arial"/>
        </w:rPr>
        <w:t xml:space="preserve">, tratando de dilucidar durante dichos años el SPN exhibió </w:t>
      </w:r>
      <w:r w:rsidRPr="00CA675A">
        <w:rPr>
          <w:rFonts w:ascii="Arial" w:hAnsi="Arial" w:cs="Arial"/>
        </w:rPr>
        <w:t>un desarrollo sostenible de sus cuent</w:t>
      </w:r>
      <w:r w:rsidR="00CD15F8">
        <w:rPr>
          <w:rFonts w:ascii="Arial" w:hAnsi="Arial" w:cs="Arial"/>
        </w:rPr>
        <w:t>as, o por el contrario, enfrentó</w:t>
      </w:r>
      <w:r w:rsidRPr="00CA675A">
        <w:rPr>
          <w:rFonts w:ascii="Arial" w:hAnsi="Arial" w:cs="Arial"/>
        </w:rPr>
        <w:t xml:space="preserve"> una situaci</w:t>
      </w:r>
      <w:r w:rsidR="00CD15F8">
        <w:rPr>
          <w:rFonts w:ascii="Arial" w:hAnsi="Arial" w:cs="Arial"/>
        </w:rPr>
        <w:t xml:space="preserve">ón de insolvencia intertemporal, generando la necesidad de </w:t>
      </w:r>
      <w:r w:rsidRPr="00CA675A">
        <w:rPr>
          <w:rFonts w:ascii="Arial" w:hAnsi="Arial" w:cs="Arial"/>
        </w:rPr>
        <w:t xml:space="preserve">llevar a cabo una corrección fiscal. </w:t>
      </w:r>
    </w:p>
    <w:p w:rsidR="001E5B75" w:rsidRDefault="00DC5401" w:rsidP="00DC5401">
      <w:pPr>
        <w:spacing w:after="0" w:line="240" w:lineRule="auto"/>
        <w:jc w:val="both"/>
        <w:rPr>
          <w:rFonts w:ascii="Arial" w:hAnsi="Arial" w:cs="Arial"/>
        </w:rPr>
      </w:pPr>
      <w:r w:rsidRPr="00CA675A">
        <w:rPr>
          <w:rFonts w:ascii="Arial" w:hAnsi="Arial" w:cs="Arial"/>
        </w:rPr>
        <w:t>Atento a lo descripto, se parte de la hipótesis de que dado el nivel de superávit fiscal, deuda pública, emisión monetaria y tasas de interés, el SPN argentino ha visto deteriorada su situación de solvencia, y a los efectos de recuperar la sostenibilidad en el mediano y largo plazo, deberá reducir su défici</w:t>
      </w:r>
      <w:r>
        <w:rPr>
          <w:rFonts w:ascii="Arial" w:hAnsi="Arial" w:cs="Arial"/>
        </w:rPr>
        <w:t xml:space="preserve">t fiscal </w:t>
      </w:r>
      <w:r w:rsidR="00CD15F8">
        <w:rPr>
          <w:rFonts w:ascii="Arial" w:hAnsi="Arial" w:cs="Arial"/>
        </w:rPr>
        <w:t xml:space="preserve">para encauzar una trayectoria sustentable que no genere distorsiones en las variables micro y macroeconómicas. </w:t>
      </w:r>
    </w:p>
    <w:p w:rsidR="00942E0E" w:rsidRPr="00CA675A" w:rsidRDefault="00942E0E" w:rsidP="00942E0E">
      <w:pPr>
        <w:spacing w:after="0" w:line="240" w:lineRule="auto"/>
        <w:jc w:val="both"/>
        <w:rPr>
          <w:rFonts w:ascii="Arial" w:hAnsi="Arial" w:cs="Arial"/>
        </w:rPr>
      </w:pPr>
      <w:r>
        <w:rPr>
          <w:rFonts w:ascii="Arial" w:hAnsi="Arial" w:cs="Arial"/>
        </w:rPr>
        <w:t xml:space="preserve">No obstante, hay que considerar que, tal como plantean Bi et al. (2013), desde el punto de vista keynesiano, las correcciones fiscales tienden a contraer la demanda agregada, teniendo impactos negativos sobre la producción y el consumo, mientras que los modelos neoclásicos y </w:t>
      </w:r>
      <w:proofErr w:type="spellStart"/>
      <w:r>
        <w:rPr>
          <w:rFonts w:ascii="Arial" w:hAnsi="Arial" w:cs="Arial"/>
        </w:rPr>
        <w:t>neokeynesianos</w:t>
      </w:r>
      <w:proofErr w:type="spellEnd"/>
      <w:r>
        <w:rPr>
          <w:rFonts w:ascii="Arial" w:hAnsi="Arial" w:cs="Arial"/>
        </w:rPr>
        <w:t xml:space="preserve">, </w:t>
      </w:r>
      <w:r w:rsidRPr="00F17A00">
        <w:rPr>
          <w:rFonts w:ascii="Arial" w:hAnsi="Arial" w:cs="Arial"/>
        </w:rPr>
        <w:t xml:space="preserve">basados en el comportamiento de suavizado del consumo intertemporal, también </w:t>
      </w:r>
      <w:r>
        <w:rPr>
          <w:rFonts w:ascii="Arial" w:hAnsi="Arial" w:cs="Arial"/>
        </w:rPr>
        <w:t xml:space="preserve">sugieren que </w:t>
      </w:r>
      <w:r w:rsidRPr="00F17A00">
        <w:rPr>
          <w:rFonts w:ascii="Arial" w:hAnsi="Arial" w:cs="Arial"/>
        </w:rPr>
        <w:t xml:space="preserve">los recortes temporales del gasto público y los aumentos </w:t>
      </w:r>
      <w:r>
        <w:rPr>
          <w:rFonts w:ascii="Arial" w:hAnsi="Arial" w:cs="Arial"/>
        </w:rPr>
        <w:t xml:space="preserve">de </w:t>
      </w:r>
      <w:r w:rsidRPr="00F17A00">
        <w:rPr>
          <w:rFonts w:ascii="Arial" w:hAnsi="Arial" w:cs="Arial"/>
        </w:rPr>
        <w:t>imp</w:t>
      </w:r>
      <w:r>
        <w:rPr>
          <w:rFonts w:ascii="Arial" w:hAnsi="Arial" w:cs="Arial"/>
        </w:rPr>
        <w:t xml:space="preserve">uestos </w:t>
      </w:r>
      <w:r w:rsidRPr="00F17A00">
        <w:rPr>
          <w:rFonts w:ascii="Arial" w:hAnsi="Arial" w:cs="Arial"/>
        </w:rPr>
        <w:t xml:space="preserve">reducen la producción, aunque con </w:t>
      </w:r>
      <w:r>
        <w:rPr>
          <w:rFonts w:ascii="Arial" w:hAnsi="Arial" w:cs="Arial"/>
        </w:rPr>
        <w:t>cierto efecto expansivo d</w:t>
      </w:r>
      <w:r w:rsidRPr="00F17A00">
        <w:rPr>
          <w:rFonts w:ascii="Arial" w:hAnsi="Arial" w:cs="Arial"/>
        </w:rPr>
        <w:t>el consumo del sector privado</w:t>
      </w:r>
      <w:r>
        <w:rPr>
          <w:rFonts w:ascii="Arial" w:hAnsi="Arial" w:cs="Arial"/>
        </w:rPr>
        <w:t>,</w:t>
      </w:r>
      <w:r w:rsidRPr="00F17A00">
        <w:rPr>
          <w:rFonts w:ascii="Arial" w:hAnsi="Arial" w:cs="Arial"/>
        </w:rPr>
        <w:t xml:space="preserve"> en el caso de recortes de gastos.</w:t>
      </w:r>
    </w:p>
    <w:p w:rsidR="00CD15F8" w:rsidRDefault="00CD15F8" w:rsidP="00DC5401">
      <w:pPr>
        <w:spacing w:after="0" w:line="240" w:lineRule="auto"/>
        <w:jc w:val="both"/>
        <w:rPr>
          <w:rFonts w:ascii="Arial" w:hAnsi="Arial" w:cs="Arial"/>
        </w:rPr>
      </w:pPr>
    </w:p>
    <w:p w:rsidR="00424624" w:rsidRDefault="00424624">
      <w:pPr>
        <w:rPr>
          <w:rFonts w:ascii="Arial" w:eastAsiaTheme="minorEastAsia" w:hAnsi="Arial" w:cs="Arial"/>
          <w:b/>
          <w:smallCaps/>
          <w:spacing w:val="5"/>
          <w:sz w:val="24"/>
          <w:szCs w:val="24"/>
          <w:lang w:val="en-US" w:bidi="en-US"/>
        </w:rPr>
      </w:pPr>
      <w:bookmarkStart w:id="1" w:name="_Toc491986212"/>
      <w:r>
        <w:rPr>
          <w:rFonts w:ascii="Arial" w:hAnsi="Arial" w:cs="Arial"/>
          <w:b/>
          <w:sz w:val="24"/>
          <w:szCs w:val="24"/>
        </w:rPr>
        <w:br w:type="page"/>
      </w:r>
    </w:p>
    <w:p w:rsidR="001E5B75" w:rsidRPr="0097313A" w:rsidRDefault="001E5B75" w:rsidP="001E5B75">
      <w:pPr>
        <w:pStyle w:val="Ttulo1"/>
        <w:numPr>
          <w:ilvl w:val="0"/>
          <w:numId w:val="5"/>
        </w:numPr>
        <w:spacing w:before="0" w:after="0"/>
        <w:rPr>
          <w:rFonts w:ascii="Arial" w:hAnsi="Arial" w:cs="Arial"/>
          <w:b/>
          <w:sz w:val="24"/>
          <w:szCs w:val="24"/>
        </w:rPr>
      </w:pPr>
      <w:r w:rsidRPr="0097313A">
        <w:rPr>
          <w:rFonts w:ascii="Arial" w:hAnsi="Arial" w:cs="Arial"/>
          <w:b/>
          <w:sz w:val="24"/>
          <w:szCs w:val="24"/>
        </w:rPr>
        <w:t>MARCO TEORICO</w:t>
      </w:r>
      <w:bookmarkEnd w:id="1"/>
    </w:p>
    <w:p w:rsidR="00DC5401" w:rsidRDefault="00DC5401" w:rsidP="00DC5401">
      <w:pPr>
        <w:spacing w:after="0" w:line="240" w:lineRule="auto"/>
        <w:jc w:val="both"/>
        <w:rPr>
          <w:rFonts w:ascii="Arial" w:hAnsi="Arial" w:cs="Arial"/>
        </w:rPr>
      </w:pPr>
    </w:p>
    <w:p w:rsidR="00D250B7" w:rsidRPr="00B8701C" w:rsidRDefault="00D250B7" w:rsidP="00D250B7">
      <w:pPr>
        <w:spacing w:after="0" w:line="240" w:lineRule="auto"/>
        <w:jc w:val="both"/>
        <w:rPr>
          <w:rFonts w:ascii="Arial" w:hAnsi="Arial" w:cs="Arial"/>
        </w:rPr>
      </w:pPr>
      <w:r w:rsidRPr="00B8701C">
        <w:rPr>
          <w:rFonts w:ascii="Arial" w:hAnsi="Arial" w:cs="Arial"/>
        </w:rPr>
        <w:t>Se define como solvente a aquel agente que en determinado momento del tiempo, es capaz de hacer frente a sus responsabilidades financieras, teniendo en cuenta sus activos y pasivos, y considerando el flujo de ingresos y egresos futuros.</w:t>
      </w:r>
      <w:r w:rsidR="00B8701C" w:rsidRPr="00B8701C">
        <w:rPr>
          <w:rFonts w:ascii="Arial" w:hAnsi="Arial" w:cs="Arial"/>
        </w:rPr>
        <w:t xml:space="preserve"> De acuerdo a Trapé, </w:t>
      </w:r>
      <w:r w:rsidRPr="00B8701C">
        <w:rPr>
          <w:rFonts w:ascii="Arial" w:hAnsi="Arial" w:cs="Arial"/>
        </w:rPr>
        <w:t xml:space="preserve">se es solvente: </w:t>
      </w:r>
      <w:r w:rsidRPr="00B8701C">
        <w:rPr>
          <w:rFonts w:ascii="Arial" w:hAnsi="Arial" w:cs="Arial"/>
          <w:i/>
        </w:rPr>
        <w:t>“cuando el valor de sus activos más el valor actual de su flujo de ingresos esperados es igual o mayor al valor actual de sus pasivos más el valor actual de su flujo de gastos esperados”</w:t>
      </w:r>
      <w:r w:rsidRPr="00B8701C">
        <w:rPr>
          <w:rFonts w:ascii="Arial" w:hAnsi="Arial" w:cs="Arial"/>
        </w:rPr>
        <w:t xml:space="preserve"> (Trapé, 2004</w:t>
      </w:r>
      <w:r w:rsidR="00B8701C" w:rsidRPr="00B8701C">
        <w:rPr>
          <w:rFonts w:ascii="Arial" w:hAnsi="Arial" w:cs="Arial"/>
        </w:rPr>
        <w:t xml:space="preserve">: </w:t>
      </w:r>
      <w:r w:rsidRPr="00B8701C">
        <w:rPr>
          <w:rFonts w:ascii="Arial" w:hAnsi="Arial" w:cs="Arial"/>
        </w:rPr>
        <w:t>2)</w:t>
      </w:r>
      <w:r w:rsidR="00B8701C" w:rsidRPr="00B8701C">
        <w:rPr>
          <w:rFonts w:ascii="Arial" w:hAnsi="Arial" w:cs="Arial"/>
        </w:rPr>
        <w:t xml:space="preserve">. </w:t>
      </w:r>
    </w:p>
    <w:p w:rsidR="00D250B7" w:rsidRDefault="00B8701C" w:rsidP="00D250B7">
      <w:pPr>
        <w:spacing w:after="0" w:line="240" w:lineRule="auto"/>
        <w:jc w:val="both"/>
        <w:rPr>
          <w:rFonts w:ascii="Arial" w:hAnsi="Arial" w:cs="Arial"/>
        </w:rPr>
      </w:pPr>
      <w:r w:rsidRPr="00B8701C">
        <w:rPr>
          <w:rFonts w:ascii="Arial" w:hAnsi="Arial" w:cs="Arial"/>
        </w:rPr>
        <w:t>De esta forma</w:t>
      </w:r>
      <w:r w:rsidR="00D250B7" w:rsidRPr="00B8701C">
        <w:rPr>
          <w:rFonts w:ascii="Arial" w:hAnsi="Arial" w:cs="Arial"/>
        </w:rPr>
        <w:t>, será solvente quien tenga la capacidad de pagar sus deudas, tanto el capital como los intereses, y al mismo tiempo llevar a cabo sus gastos en todo concepto, en el período de tiempo evaluado (Trapé, 2004)</w:t>
      </w:r>
      <w:r w:rsidRPr="00B8701C">
        <w:rPr>
          <w:rFonts w:ascii="Arial" w:hAnsi="Arial" w:cs="Arial"/>
        </w:rPr>
        <w:t>, p</w:t>
      </w:r>
      <w:r w:rsidR="00D250B7" w:rsidRPr="00B8701C">
        <w:rPr>
          <w:rFonts w:ascii="Arial" w:hAnsi="Arial" w:cs="Arial"/>
        </w:rPr>
        <w:t xml:space="preserve">ara lo cual serán tenidos en cuenta los recursos provenientes de su actividad corriente, sumados a la capacidad de venta de sus activos (Molina y </w:t>
      </w:r>
      <w:proofErr w:type="spellStart"/>
      <w:r w:rsidR="00D250B7" w:rsidRPr="00B8701C">
        <w:rPr>
          <w:rFonts w:ascii="Arial" w:hAnsi="Arial" w:cs="Arial"/>
        </w:rPr>
        <w:t>Bengolea</w:t>
      </w:r>
      <w:proofErr w:type="spellEnd"/>
      <w:r w:rsidR="00D250B7" w:rsidRPr="00B8701C">
        <w:rPr>
          <w:rFonts w:ascii="Arial" w:hAnsi="Arial" w:cs="Arial"/>
        </w:rPr>
        <w:t>, 2012).</w:t>
      </w:r>
    </w:p>
    <w:p w:rsidR="00CE3EEA" w:rsidRPr="00B8701C" w:rsidRDefault="00CE3EEA" w:rsidP="00D250B7">
      <w:pPr>
        <w:spacing w:after="0" w:line="240" w:lineRule="auto"/>
        <w:jc w:val="both"/>
        <w:rPr>
          <w:rFonts w:ascii="Arial" w:hAnsi="Arial" w:cs="Arial"/>
        </w:rPr>
      </w:pPr>
    </w:p>
    <w:p w:rsidR="00CD15F8" w:rsidRPr="00CD15F8" w:rsidRDefault="00D250B7" w:rsidP="00CD15F8">
      <w:pPr>
        <w:pStyle w:val="Ttulo2"/>
        <w:numPr>
          <w:ilvl w:val="1"/>
          <w:numId w:val="5"/>
        </w:numPr>
        <w:spacing w:before="0" w:after="0"/>
        <w:rPr>
          <w:rFonts w:ascii="Arial" w:hAnsi="Arial" w:cs="Arial"/>
          <w:b/>
          <w:sz w:val="22"/>
          <w:szCs w:val="22"/>
        </w:rPr>
      </w:pPr>
      <w:bookmarkStart w:id="2" w:name="_Toc487555195"/>
      <w:bookmarkStart w:id="3" w:name="_Toc491986213"/>
      <w:r w:rsidRPr="00CD15F8">
        <w:rPr>
          <w:rFonts w:ascii="Arial" w:hAnsi="Arial" w:cs="Arial"/>
          <w:b/>
          <w:sz w:val="22"/>
          <w:szCs w:val="22"/>
        </w:rPr>
        <w:t>SOLVENCIA FISCAL</w:t>
      </w:r>
      <w:bookmarkEnd w:id="2"/>
      <w:bookmarkEnd w:id="3"/>
    </w:p>
    <w:p w:rsidR="00CD15F8" w:rsidRDefault="00CD15F8" w:rsidP="00D250B7">
      <w:pPr>
        <w:spacing w:after="0" w:line="240" w:lineRule="auto"/>
        <w:jc w:val="both"/>
        <w:rPr>
          <w:rFonts w:ascii="Arial" w:hAnsi="Arial" w:cs="Arial"/>
          <w:highlight w:val="yellow"/>
        </w:rPr>
      </w:pPr>
    </w:p>
    <w:p w:rsidR="00D250B7" w:rsidRDefault="00D250B7" w:rsidP="00D250B7">
      <w:pPr>
        <w:spacing w:after="0" w:line="240" w:lineRule="auto"/>
        <w:jc w:val="both"/>
        <w:rPr>
          <w:rFonts w:ascii="Arial" w:hAnsi="Arial" w:cs="Arial"/>
        </w:rPr>
      </w:pPr>
      <w:r w:rsidRPr="003C04C8">
        <w:rPr>
          <w:rFonts w:ascii="Arial" w:hAnsi="Arial" w:cs="Arial"/>
        </w:rPr>
        <w:t xml:space="preserve">Extendiendo el concepto </w:t>
      </w:r>
      <w:r w:rsidR="00CE5884" w:rsidRPr="003C04C8">
        <w:rPr>
          <w:rFonts w:ascii="Arial" w:hAnsi="Arial" w:cs="Arial"/>
        </w:rPr>
        <w:t xml:space="preserve">de solvencia al sector público, la literatura </w:t>
      </w:r>
      <w:r w:rsidR="003C04C8" w:rsidRPr="003C04C8">
        <w:rPr>
          <w:rFonts w:ascii="Arial" w:hAnsi="Arial" w:cs="Arial"/>
        </w:rPr>
        <w:t>analiza al sect</w:t>
      </w:r>
      <w:r w:rsidRPr="003C04C8">
        <w:rPr>
          <w:rFonts w:ascii="Arial" w:hAnsi="Arial" w:cs="Arial"/>
        </w:rPr>
        <w:t>or público como si éste fuera un agente más, con características especiales. En general, el análisis de solvencia del gobierno comienza con la identificación de su restricción presupuestaria intertemporal, la cual proporciona la conexión entre los ingresos y egresos del gobierno (</w:t>
      </w:r>
      <w:proofErr w:type="spellStart"/>
      <w:r w:rsidRPr="003C04C8">
        <w:rPr>
          <w:rFonts w:ascii="Arial" w:hAnsi="Arial" w:cs="Arial"/>
        </w:rPr>
        <w:t>Agenor</w:t>
      </w:r>
      <w:proofErr w:type="spellEnd"/>
      <w:r w:rsidRPr="003C04C8">
        <w:rPr>
          <w:rFonts w:ascii="Arial" w:hAnsi="Arial" w:cs="Arial"/>
        </w:rPr>
        <w:t xml:space="preserve"> y Montiel, 1996).</w:t>
      </w:r>
    </w:p>
    <w:p w:rsidR="008C1CF8" w:rsidRPr="00942E0E" w:rsidRDefault="00942E0E" w:rsidP="00D250B7">
      <w:pPr>
        <w:spacing w:after="0" w:line="240" w:lineRule="auto"/>
        <w:jc w:val="both"/>
        <w:rPr>
          <w:rFonts w:ascii="Arial" w:hAnsi="Arial" w:cs="Arial"/>
        </w:rPr>
      </w:pPr>
      <w:r>
        <w:rPr>
          <w:rFonts w:ascii="Arial" w:hAnsi="Arial" w:cs="Arial"/>
        </w:rPr>
        <w:t>Debe destacarse que ya</w:t>
      </w:r>
      <w:r w:rsidR="008C1CF8" w:rsidRPr="00942E0E">
        <w:rPr>
          <w:rFonts w:ascii="Arial" w:hAnsi="Arial" w:cs="Arial"/>
        </w:rPr>
        <w:t xml:space="preserve"> economistas clásicos como </w:t>
      </w:r>
      <w:proofErr w:type="spellStart"/>
      <w:r w:rsidR="008C1CF8" w:rsidRPr="00942E0E">
        <w:rPr>
          <w:rFonts w:ascii="Arial" w:hAnsi="Arial" w:cs="Arial"/>
        </w:rPr>
        <w:t>Thornton</w:t>
      </w:r>
      <w:proofErr w:type="spellEnd"/>
      <w:r w:rsidR="008C1CF8" w:rsidRPr="00942E0E">
        <w:rPr>
          <w:rFonts w:ascii="Arial" w:hAnsi="Arial" w:cs="Arial"/>
        </w:rPr>
        <w:t xml:space="preserve"> (1802) y </w:t>
      </w:r>
      <w:proofErr w:type="spellStart"/>
      <w:r w:rsidR="008C1CF8" w:rsidRPr="00942E0E">
        <w:rPr>
          <w:rFonts w:ascii="Arial" w:hAnsi="Arial" w:cs="Arial"/>
        </w:rPr>
        <w:t>Bagehot</w:t>
      </w:r>
      <w:proofErr w:type="spellEnd"/>
      <w:r w:rsidR="008C1CF8" w:rsidRPr="00942E0E">
        <w:rPr>
          <w:rFonts w:ascii="Arial" w:hAnsi="Arial" w:cs="Arial"/>
        </w:rPr>
        <w:t xml:space="preserve"> (1873) entendieron que una función importante de los pasivos del sector público es la provisión de liquidez en tiempos de crisis financiera</w:t>
      </w:r>
      <w:r>
        <w:rPr>
          <w:rFonts w:ascii="Arial" w:hAnsi="Arial" w:cs="Arial"/>
        </w:rPr>
        <w:t xml:space="preserve">. </w:t>
      </w:r>
    </w:p>
    <w:p w:rsidR="00C0450B" w:rsidRDefault="00942E0E" w:rsidP="00D250B7">
      <w:pPr>
        <w:spacing w:after="0" w:line="240" w:lineRule="auto"/>
        <w:jc w:val="both"/>
        <w:rPr>
          <w:rFonts w:ascii="Arial" w:hAnsi="Arial" w:cs="Arial"/>
        </w:rPr>
      </w:pPr>
      <w:r>
        <w:rPr>
          <w:rFonts w:ascii="Arial" w:hAnsi="Arial" w:cs="Arial"/>
        </w:rPr>
        <w:t>Sin embargo, l</w:t>
      </w:r>
      <w:r w:rsidR="00D250B7" w:rsidRPr="003C04C8">
        <w:rPr>
          <w:rFonts w:ascii="Arial" w:hAnsi="Arial" w:cs="Arial"/>
        </w:rPr>
        <w:t>a relación entre las fuentes de ingreso y de egreso como variable explicativa de la solvencia fiscal data de mediados del siglo pasado. Para Domar (1944), la no corrección del déficit fiscal en el largo plazo, generará un aumento permanente en la carga de la deuda, por lo que para afrontar éstas obligaciones, el gobierno deberá</w:t>
      </w:r>
      <w:r w:rsidR="003C04C8" w:rsidRPr="003C04C8">
        <w:rPr>
          <w:rFonts w:ascii="Arial" w:hAnsi="Arial" w:cs="Arial"/>
        </w:rPr>
        <w:t>,</w:t>
      </w:r>
      <w:r w:rsidR="00D250B7" w:rsidRPr="003C04C8">
        <w:rPr>
          <w:rFonts w:ascii="Arial" w:hAnsi="Arial" w:cs="Arial"/>
        </w:rPr>
        <w:t xml:space="preserve"> eventualmente</w:t>
      </w:r>
      <w:r w:rsidR="003C04C8" w:rsidRPr="003C04C8">
        <w:rPr>
          <w:rFonts w:ascii="Arial" w:hAnsi="Arial" w:cs="Arial"/>
        </w:rPr>
        <w:t>,</w:t>
      </w:r>
      <w:r w:rsidR="00D250B7" w:rsidRPr="003C04C8">
        <w:rPr>
          <w:rFonts w:ascii="Arial" w:hAnsi="Arial" w:cs="Arial"/>
        </w:rPr>
        <w:t xml:space="preserve"> elevar la presión impositiva.</w:t>
      </w:r>
      <w:r>
        <w:rPr>
          <w:rFonts w:ascii="Arial" w:hAnsi="Arial" w:cs="Arial"/>
        </w:rPr>
        <w:t xml:space="preserve"> </w:t>
      </w:r>
    </w:p>
    <w:p w:rsidR="00C0450B" w:rsidRDefault="00942E0E" w:rsidP="00D250B7">
      <w:pPr>
        <w:spacing w:after="0" w:line="240" w:lineRule="auto"/>
        <w:jc w:val="both"/>
        <w:rPr>
          <w:rFonts w:ascii="Arial" w:hAnsi="Arial" w:cs="Arial"/>
        </w:rPr>
      </w:pPr>
      <w:r>
        <w:rPr>
          <w:rFonts w:ascii="Arial" w:hAnsi="Arial" w:cs="Arial"/>
        </w:rPr>
        <w:t xml:space="preserve">Si bien bajo estas condiciones, se podría esperar que se cumpla la equivalencia </w:t>
      </w:r>
      <w:proofErr w:type="spellStart"/>
      <w:r>
        <w:rPr>
          <w:rFonts w:ascii="Arial" w:hAnsi="Arial" w:cs="Arial"/>
        </w:rPr>
        <w:t>ricardiana</w:t>
      </w:r>
      <w:proofErr w:type="spellEnd"/>
      <w:r>
        <w:rPr>
          <w:rFonts w:ascii="Arial" w:hAnsi="Arial" w:cs="Arial"/>
        </w:rPr>
        <w:t xml:space="preserve">, en los países en desarrollo no se cumple, debido a las restricciones que no permiten a los mercados financieros absorber la deuda gubernamental, por lo que el banco central </w:t>
      </w:r>
      <w:r w:rsidR="00C0450B">
        <w:rPr>
          <w:rFonts w:ascii="Arial" w:hAnsi="Arial" w:cs="Arial"/>
        </w:rPr>
        <w:t xml:space="preserve">debe </w:t>
      </w:r>
      <w:r>
        <w:rPr>
          <w:rFonts w:ascii="Arial" w:hAnsi="Arial" w:cs="Arial"/>
        </w:rPr>
        <w:t>financia</w:t>
      </w:r>
      <w:r w:rsidR="00C0450B">
        <w:rPr>
          <w:rFonts w:ascii="Arial" w:hAnsi="Arial" w:cs="Arial"/>
        </w:rPr>
        <w:t>r</w:t>
      </w:r>
      <w:r>
        <w:rPr>
          <w:rFonts w:ascii="Arial" w:hAnsi="Arial" w:cs="Arial"/>
        </w:rPr>
        <w:t xml:space="preserve"> el déficit fiscal de manera pasiva, bajo un esquema de dominancia fiscal (</w:t>
      </w:r>
      <w:proofErr w:type="spellStart"/>
      <w:r>
        <w:rPr>
          <w:rFonts w:ascii="Arial" w:hAnsi="Arial" w:cs="Arial"/>
        </w:rPr>
        <w:t>Agenor</w:t>
      </w:r>
      <w:proofErr w:type="spellEnd"/>
      <w:r>
        <w:rPr>
          <w:rFonts w:ascii="Arial" w:hAnsi="Arial" w:cs="Arial"/>
        </w:rPr>
        <w:t xml:space="preserve"> y Montiel, 2000).</w:t>
      </w:r>
      <w:r w:rsidR="00C0450B">
        <w:rPr>
          <w:rFonts w:ascii="Arial" w:hAnsi="Arial" w:cs="Arial"/>
        </w:rPr>
        <w:t xml:space="preserve"> En este contexto, se exacerba la “aritmética desagradable” de Sargent y Wallace (1981). </w:t>
      </w:r>
    </w:p>
    <w:p w:rsidR="00D250B7" w:rsidRDefault="00C0450B" w:rsidP="00D250B7">
      <w:pPr>
        <w:spacing w:after="0" w:line="240" w:lineRule="auto"/>
        <w:jc w:val="both"/>
        <w:rPr>
          <w:rFonts w:ascii="Arial" w:hAnsi="Arial" w:cs="Arial"/>
        </w:rPr>
      </w:pPr>
      <w:r>
        <w:rPr>
          <w:rFonts w:ascii="Arial" w:hAnsi="Arial" w:cs="Arial"/>
        </w:rPr>
        <w:t>Por otra parte, e</w:t>
      </w:r>
      <w:r w:rsidR="00D250B7" w:rsidRPr="003C04C8">
        <w:rPr>
          <w:rFonts w:ascii="Arial" w:hAnsi="Arial" w:cs="Arial"/>
        </w:rPr>
        <w:t xml:space="preserve">xiste en la literatura una conexión permanente entre los conceptos de solvencia y sostenibilidad. </w:t>
      </w:r>
      <w:r>
        <w:rPr>
          <w:rFonts w:ascii="Arial" w:hAnsi="Arial" w:cs="Arial"/>
        </w:rPr>
        <w:t>No obstante</w:t>
      </w:r>
      <w:r w:rsidR="00D250B7" w:rsidRPr="003C04C8">
        <w:rPr>
          <w:rFonts w:ascii="Arial" w:hAnsi="Arial" w:cs="Arial"/>
        </w:rPr>
        <w:t xml:space="preserve">, antes de avanzar </w:t>
      </w:r>
      <w:r>
        <w:rPr>
          <w:rFonts w:ascii="Arial" w:hAnsi="Arial" w:cs="Arial"/>
        </w:rPr>
        <w:t xml:space="preserve">en el análisis de </w:t>
      </w:r>
      <w:r w:rsidR="00D250B7" w:rsidRPr="003C04C8">
        <w:rPr>
          <w:rFonts w:ascii="Arial" w:hAnsi="Arial" w:cs="Arial"/>
        </w:rPr>
        <w:t xml:space="preserve">la relación entre ambos, </w:t>
      </w:r>
      <w:r>
        <w:rPr>
          <w:rFonts w:ascii="Arial" w:hAnsi="Arial" w:cs="Arial"/>
        </w:rPr>
        <w:t xml:space="preserve">definimos que la </w:t>
      </w:r>
      <w:r w:rsidR="00D250B7" w:rsidRPr="003C04C8">
        <w:rPr>
          <w:rFonts w:ascii="Arial" w:hAnsi="Arial" w:cs="Arial"/>
        </w:rPr>
        <w:t>sostenibilidad</w:t>
      </w:r>
      <w:r>
        <w:rPr>
          <w:rFonts w:ascii="Arial" w:hAnsi="Arial" w:cs="Arial"/>
        </w:rPr>
        <w:t xml:space="preserve"> </w:t>
      </w:r>
      <w:r w:rsidR="00D250B7" w:rsidRPr="003C04C8">
        <w:rPr>
          <w:rFonts w:ascii="Arial" w:hAnsi="Arial" w:cs="Arial"/>
        </w:rPr>
        <w:t xml:space="preserve">indica la posibilidad de los hacedores de política económica de continuar a futuro con determinada estrategia fiscal. De acuerdo a Pereyra: </w:t>
      </w:r>
      <w:r w:rsidR="00D250B7" w:rsidRPr="003C04C8">
        <w:rPr>
          <w:rFonts w:ascii="Arial" w:hAnsi="Arial" w:cs="Arial"/>
          <w:i/>
        </w:rPr>
        <w:t>“</w:t>
      </w:r>
      <w:r w:rsidR="003C04C8" w:rsidRPr="003C04C8">
        <w:rPr>
          <w:rFonts w:ascii="Arial" w:hAnsi="Arial" w:cs="Arial"/>
          <w:i/>
        </w:rPr>
        <w:t>e</w:t>
      </w:r>
      <w:r w:rsidR="00D250B7" w:rsidRPr="003C04C8">
        <w:rPr>
          <w:rFonts w:ascii="Arial" w:hAnsi="Arial" w:cs="Arial"/>
          <w:i/>
        </w:rPr>
        <w:t xml:space="preserve">n particular, una política fiscal será sostenible en el mediano plazo siempre que el gobierno pueda aplicar un conjunto de medidas presupuestarias bajo determinados supuestos de tal manera que logre, por ejemplo, mantener el stock de deuda constante” </w:t>
      </w:r>
      <w:r w:rsidR="003C04C8">
        <w:rPr>
          <w:rFonts w:ascii="Arial" w:hAnsi="Arial" w:cs="Arial"/>
        </w:rPr>
        <w:t xml:space="preserve">(Pereyra, 2009: </w:t>
      </w:r>
      <w:r w:rsidR="00D250B7" w:rsidRPr="003C04C8">
        <w:rPr>
          <w:rFonts w:ascii="Arial" w:hAnsi="Arial" w:cs="Arial"/>
        </w:rPr>
        <w:t xml:space="preserve">1). </w:t>
      </w:r>
    </w:p>
    <w:p w:rsidR="00CB7FB9" w:rsidRDefault="00C0450B" w:rsidP="00D250B7">
      <w:pPr>
        <w:spacing w:after="0" w:line="240" w:lineRule="auto"/>
        <w:jc w:val="both"/>
        <w:rPr>
          <w:lang w:val="es-ES"/>
        </w:rPr>
      </w:pPr>
      <w:r>
        <w:rPr>
          <w:rFonts w:ascii="Arial" w:hAnsi="Arial" w:cs="Arial"/>
        </w:rPr>
        <w:t xml:space="preserve">De acuerdo a </w:t>
      </w:r>
      <w:proofErr w:type="spellStart"/>
      <w:r>
        <w:rPr>
          <w:rFonts w:ascii="Arial" w:hAnsi="Arial" w:cs="Arial"/>
        </w:rPr>
        <w:t>Azariadies</w:t>
      </w:r>
      <w:proofErr w:type="spellEnd"/>
      <w:r>
        <w:rPr>
          <w:rFonts w:ascii="Arial" w:hAnsi="Arial" w:cs="Arial"/>
        </w:rPr>
        <w:t xml:space="preserve"> (2016), l</w:t>
      </w:r>
      <w:r w:rsidR="008C1CF8" w:rsidRPr="00C0450B">
        <w:rPr>
          <w:rFonts w:ascii="Arial" w:hAnsi="Arial" w:cs="Arial"/>
        </w:rPr>
        <w:t xml:space="preserve">a deuda pública </w:t>
      </w:r>
      <w:r>
        <w:rPr>
          <w:rFonts w:ascii="Arial" w:hAnsi="Arial" w:cs="Arial"/>
        </w:rPr>
        <w:t xml:space="preserve">no sólo puede generar </w:t>
      </w:r>
      <w:r w:rsidR="008C1CF8" w:rsidRPr="00C0450B">
        <w:rPr>
          <w:rFonts w:ascii="Arial" w:hAnsi="Arial" w:cs="Arial"/>
        </w:rPr>
        <w:t>una importante fuente de liquidez en economías que enfrentan escasez de crédito privado</w:t>
      </w:r>
      <w:r>
        <w:rPr>
          <w:rFonts w:ascii="Arial" w:hAnsi="Arial" w:cs="Arial"/>
        </w:rPr>
        <w:t>, sino también puede incorporar una alta volatilidad debido a las expectativas que se formen en el mercado de bonos</w:t>
      </w:r>
      <w:r w:rsidR="00870CFD">
        <w:rPr>
          <w:rFonts w:ascii="Arial" w:hAnsi="Arial" w:cs="Arial"/>
        </w:rPr>
        <w:t>. En este contexto, el autor plantea que el g</w:t>
      </w:r>
      <w:r w:rsidR="008C1CF8" w:rsidRPr="00C0450B">
        <w:rPr>
          <w:rFonts w:ascii="Arial" w:hAnsi="Arial" w:cs="Arial"/>
        </w:rPr>
        <w:t xml:space="preserve">obierno debe equilibrar la provisión de liquidez suficiente contra el riesgo de expectativas adversas con respecto a los futuros precios de la deuda cuando la liquidez privada se ha agotado. </w:t>
      </w:r>
    </w:p>
    <w:p w:rsidR="00CD15F8" w:rsidRPr="00D250B7" w:rsidRDefault="00CD15F8" w:rsidP="00D250B7">
      <w:pPr>
        <w:spacing w:after="0" w:line="240" w:lineRule="auto"/>
        <w:jc w:val="both"/>
        <w:rPr>
          <w:rFonts w:ascii="Arial" w:hAnsi="Arial" w:cs="Arial"/>
          <w:highlight w:val="yellow"/>
        </w:rPr>
      </w:pPr>
    </w:p>
    <w:p w:rsidR="00D250B7" w:rsidRDefault="00D250B7" w:rsidP="00CD15F8">
      <w:pPr>
        <w:pStyle w:val="Ttulo2"/>
        <w:numPr>
          <w:ilvl w:val="1"/>
          <w:numId w:val="5"/>
        </w:numPr>
        <w:spacing w:before="0" w:after="0"/>
        <w:rPr>
          <w:rFonts w:ascii="Arial" w:hAnsi="Arial" w:cs="Arial"/>
          <w:b/>
          <w:sz w:val="22"/>
          <w:szCs w:val="22"/>
        </w:rPr>
      </w:pPr>
      <w:bookmarkStart w:id="4" w:name="_Toc487555196"/>
      <w:bookmarkStart w:id="5" w:name="_Toc491986214"/>
      <w:r w:rsidRPr="00CD15F8">
        <w:rPr>
          <w:rFonts w:ascii="Arial" w:hAnsi="Arial" w:cs="Arial"/>
          <w:b/>
          <w:sz w:val="22"/>
          <w:szCs w:val="22"/>
        </w:rPr>
        <w:t>ESTADO DEL ARTE</w:t>
      </w:r>
      <w:bookmarkEnd w:id="4"/>
      <w:bookmarkEnd w:id="5"/>
    </w:p>
    <w:p w:rsidR="00CD15F8" w:rsidRDefault="00CD15F8" w:rsidP="00D250B7">
      <w:pPr>
        <w:spacing w:after="0" w:line="240" w:lineRule="auto"/>
        <w:jc w:val="both"/>
        <w:rPr>
          <w:rFonts w:ascii="Arial" w:hAnsi="Arial" w:cs="Arial"/>
          <w:highlight w:val="yellow"/>
        </w:rPr>
      </w:pPr>
    </w:p>
    <w:p w:rsidR="00D250B7" w:rsidRPr="00870CFD" w:rsidRDefault="00D250B7" w:rsidP="00D250B7">
      <w:pPr>
        <w:spacing w:after="0" w:line="240" w:lineRule="auto"/>
        <w:jc w:val="both"/>
        <w:rPr>
          <w:rFonts w:ascii="Arial" w:hAnsi="Arial" w:cs="Arial"/>
        </w:rPr>
      </w:pPr>
      <w:r w:rsidRPr="00870CFD">
        <w:rPr>
          <w:rFonts w:ascii="Arial" w:hAnsi="Arial" w:cs="Arial"/>
        </w:rPr>
        <w:t xml:space="preserve">El problema de la solvencia en base a la sostenibilidad de la deuda pública aparece como central en numerosos autores, como  </w:t>
      </w:r>
      <w:proofErr w:type="spellStart"/>
      <w:r w:rsidRPr="00870CFD">
        <w:rPr>
          <w:rFonts w:ascii="Arial" w:hAnsi="Arial" w:cs="Arial"/>
        </w:rPr>
        <w:t>Blanchard</w:t>
      </w:r>
      <w:proofErr w:type="spellEnd"/>
      <w:r w:rsidRPr="00870CFD">
        <w:rPr>
          <w:rFonts w:ascii="Arial" w:hAnsi="Arial" w:cs="Arial"/>
        </w:rPr>
        <w:t xml:space="preserve"> (1990),  </w:t>
      </w:r>
      <w:proofErr w:type="spellStart"/>
      <w:r w:rsidRPr="00870CFD">
        <w:rPr>
          <w:rFonts w:ascii="Arial" w:hAnsi="Arial" w:cs="Arial"/>
        </w:rPr>
        <w:t>Blanchard</w:t>
      </w:r>
      <w:proofErr w:type="spellEnd"/>
      <w:r w:rsidRPr="00870CFD">
        <w:rPr>
          <w:rFonts w:ascii="Arial" w:hAnsi="Arial" w:cs="Arial"/>
        </w:rPr>
        <w:t xml:space="preserve">, et al. (1990) y </w:t>
      </w:r>
      <w:proofErr w:type="spellStart"/>
      <w:r w:rsidRPr="00870CFD">
        <w:rPr>
          <w:rFonts w:ascii="Arial" w:hAnsi="Arial" w:cs="Arial"/>
        </w:rPr>
        <w:t>Buiter</w:t>
      </w:r>
      <w:proofErr w:type="spellEnd"/>
      <w:r w:rsidRPr="00870CFD">
        <w:rPr>
          <w:rFonts w:ascii="Arial" w:hAnsi="Arial" w:cs="Arial"/>
        </w:rPr>
        <w:t xml:space="preserve"> (1985); mientras que según </w:t>
      </w:r>
      <w:proofErr w:type="spellStart"/>
      <w:r w:rsidRPr="00870CFD">
        <w:rPr>
          <w:rFonts w:ascii="Arial" w:hAnsi="Arial" w:cs="Arial"/>
        </w:rPr>
        <w:t>Huang</w:t>
      </w:r>
      <w:proofErr w:type="spellEnd"/>
      <w:r w:rsidRPr="00870CFD">
        <w:rPr>
          <w:rFonts w:ascii="Arial" w:hAnsi="Arial" w:cs="Arial"/>
        </w:rPr>
        <w:t xml:space="preserve"> y </w:t>
      </w:r>
      <w:proofErr w:type="spellStart"/>
      <w:r w:rsidRPr="00870CFD">
        <w:rPr>
          <w:rFonts w:ascii="Arial" w:hAnsi="Arial" w:cs="Arial"/>
        </w:rPr>
        <w:t>Xie</w:t>
      </w:r>
      <w:proofErr w:type="spellEnd"/>
      <w:r w:rsidRPr="00870CFD">
        <w:rPr>
          <w:rFonts w:ascii="Arial" w:hAnsi="Arial" w:cs="Arial"/>
        </w:rPr>
        <w:t xml:space="preserve"> (2008), la sostenibilidad de la política fiscal radica en mantener estable en el tiempo el ratio entre deuda </w:t>
      </w:r>
      <w:r w:rsidR="003C04C8" w:rsidRPr="00870CFD">
        <w:rPr>
          <w:rFonts w:ascii="Arial" w:hAnsi="Arial" w:cs="Arial"/>
        </w:rPr>
        <w:t xml:space="preserve">pública </w:t>
      </w:r>
      <w:r w:rsidRPr="00870CFD">
        <w:rPr>
          <w:rFonts w:ascii="Arial" w:hAnsi="Arial" w:cs="Arial"/>
        </w:rPr>
        <w:t xml:space="preserve">y PBI. </w:t>
      </w:r>
    </w:p>
    <w:p w:rsidR="00D250B7" w:rsidRPr="00870CFD" w:rsidRDefault="00D250B7" w:rsidP="00D250B7">
      <w:pPr>
        <w:spacing w:after="0" w:line="240" w:lineRule="auto"/>
        <w:jc w:val="both"/>
        <w:rPr>
          <w:rFonts w:ascii="Arial" w:hAnsi="Arial" w:cs="Arial"/>
        </w:rPr>
      </w:pPr>
      <w:r w:rsidRPr="00870CFD">
        <w:rPr>
          <w:rFonts w:ascii="Arial" w:hAnsi="Arial" w:cs="Arial"/>
        </w:rPr>
        <w:t>Es frecuente</w:t>
      </w:r>
      <w:r w:rsidR="003C04C8" w:rsidRPr="00870CFD">
        <w:rPr>
          <w:rFonts w:ascii="Arial" w:hAnsi="Arial" w:cs="Arial"/>
        </w:rPr>
        <w:t xml:space="preserve"> que en el </w:t>
      </w:r>
      <w:r w:rsidRPr="00870CFD">
        <w:rPr>
          <w:rFonts w:ascii="Arial" w:hAnsi="Arial" w:cs="Arial"/>
        </w:rPr>
        <w:t xml:space="preserve">análisis de solvencia </w:t>
      </w:r>
      <w:r w:rsidR="003C04C8" w:rsidRPr="00870CFD">
        <w:rPr>
          <w:rFonts w:ascii="Arial" w:hAnsi="Arial" w:cs="Arial"/>
        </w:rPr>
        <w:t xml:space="preserve">fiscal </w:t>
      </w:r>
      <w:r w:rsidRPr="00870CFD">
        <w:rPr>
          <w:rFonts w:ascii="Arial" w:hAnsi="Arial" w:cs="Arial"/>
        </w:rPr>
        <w:t xml:space="preserve">se utilice </w:t>
      </w:r>
      <w:r w:rsidR="003C04C8" w:rsidRPr="00870CFD">
        <w:rPr>
          <w:rFonts w:ascii="Arial" w:hAnsi="Arial" w:cs="Arial"/>
        </w:rPr>
        <w:t xml:space="preserve">la metodología sugerida por </w:t>
      </w:r>
      <w:r w:rsidRPr="00870CFD">
        <w:rPr>
          <w:rFonts w:ascii="Arial" w:hAnsi="Arial" w:cs="Arial"/>
        </w:rPr>
        <w:t xml:space="preserve"> </w:t>
      </w:r>
      <w:proofErr w:type="spellStart"/>
      <w:r w:rsidRPr="00870CFD">
        <w:rPr>
          <w:rFonts w:ascii="Arial" w:hAnsi="Arial" w:cs="Arial"/>
        </w:rPr>
        <w:t>Blachard</w:t>
      </w:r>
      <w:proofErr w:type="spellEnd"/>
      <w:r w:rsidRPr="00870CFD">
        <w:rPr>
          <w:rFonts w:ascii="Arial" w:hAnsi="Arial" w:cs="Arial"/>
        </w:rPr>
        <w:t xml:space="preserve"> (1990), en </w:t>
      </w:r>
      <w:r w:rsidR="003C04C8" w:rsidRPr="00870CFD">
        <w:rPr>
          <w:rFonts w:ascii="Arial" w:hAnsi="Arial" w:cs="Arial"/>
        </w:rPr>
        <w:t>la cual s</w:t>
      </w:r>
      <w:r w:rsidRPr="00870CFD">
        <w:rPr>
          <w:rFonts w:ascii="Arial" w:hAnsi="Arial" w:cs="Arial"/>
        </w:rPr>
        <w:t>e define a la política fiscal como sostenible en tanto la deuda</w:t>
      </w:r>
      <w:r w:rsidR="003C04C8" w:rsidRPr="00870CFD">
        <w:rPr>
          <w:rFonts w:ascii="Arial" w:hAnsi="Arial" w:cs="Arial"/>
        </w:rPr>
        <w:t xml:space="preserve"> en términos reales no presente un incremento superior </w:t>
      </w:r>
      <w:r w:rsidRPr="00870CFD">
        <w:rPr>
          <w:rFonts w:ascii="Arial" w:hAnsi="Arial" w:cs="Arial"/>
        </w:rPr>
        <w:t>a la tasa de interés real, y equivalentemente, que el ratio deuda</w:t>
      </w:r>
      <w:r w:rsidR="00F17A00" w:rsidRPr="00870CFD">
        <w:rPr>
          <w:rFonts w:ascii="Arial" w:hAnsi="Arial" w:cs="Arial"/>
        </w:rPr>
        <w:t xml:space="preserve"> </w:t>
      </w:r>
      <w:r w:rsidRPr="00870CFD">
        <w:rPr>
          <w:rFonts w:ascii="Arial" w:hAnsi="Arial" w:cs="Arial"/>
        </w:rPr>
        <w:t>/</w:t>
      </w:r>
      <w:r w:rsidR="00F17A00" w:rsidRPr="00870CFD">
        <w:rPr>
          <w:rFonts w:ascii="Arial" w:hAnsi="Arial" w:cs="Arial"/>
        </w:rPr>
        <w:t xml:space="preserve"> </w:t>
      </w:r>
      <w:r w:rsidRPr="00870CFD">
        <w:rPr>
          <w:rFonts w:ascii="Arial" w:hAnsi="Arial" w:cs="Arial"/>
        </w:rPr>
        <w:t>PBI no exhiba mayor velocidad de expansión que el de la tasa de interés real sobre la tasa de crecimiento</w:t>
      </w:r>
      <w:r w:rsidR="00F17A00" w:rsidRPr="00870CFD">
        <w:rPr>
          <w:rFonts w:ascii="Arial" w:hAnsi="Arial" w:cs="Arial"/>
        </w:rPr>
        <w:t xml:space="preserve"> del ingreso</w:t>
      </w:r>
      <w:r w:rsidRPr="00870CFD">
        <w:rPr>
          <w:rFonts w:ascii="Arial" w:hAnsi="Arial" w:cs="Arial"/>
        </w:rPr>
        <w:t xml:space="preserve"> (Molina et al., 2011).</w:t>
      </w:r>
    </w:p>
    <w:p w:rsidR="00CB7FB9" w:rsidRPr="00870CFD" w:rsidRDefault="008C1CF8" w:rsidP="00D250B7">
      <w:pPr>
        <w:spacing w:after="0" w:line="240" w:lineRule="auto"/>
        <w:jc w:val="both"/>
        <w:rPr>
          <w:rFonts w:ascii="Arial" w:hAnsi="Arial" w:cs="Arial"/>
        </w:rPr>
      </w:pPr>
      <w:r w:rsidRPr="00870CFD">
        <w:rPr>
          <w:rFonts w:ascii="Arial" w:hAnsi="Arial" w:cs="Arial"/>
        </w:rPr>
        <w:t xml:space="preserve">Debido a los problemas de endeudamiento público de la Eurozona, se han realizado numerosos análisis de solvencia fiscal, sobre todo en los países periféricos, tales como el estudio de </w:t>
      </w:r>
      <w:proofErr w:type="spellStart"/>
      <w:r w:rsidRPr="00870CFD">
        <w:rPr>
          <w:rFonts w:ascii="Arial" w:hAnsi="Arial" w:cs="Arial"/>
        </w:rPr>
        <w:t>Trachanas</w:t>
      </w:r>
      <w:proofErr w:type="spellEnd"/>
      <w:r w:rsidRPr="00870CFD">
        <w:rPr>
          <w:rFonts w:ascii="Arial" w:hAnsi="Arial" w:cs="Arial"/>
        </w:rPr>
        <w:t xml:space="preserve"> y </w:t>
      </w:r>
      <w:proofErr w:type="spellStart"/>
      <w:r w:rsidRPr="00870CFD">
        <w:rPr>
          <w:rFonts w:ascii="Arial" w:hAnsi="Arial" w:cs="Arial"/>
        </w:rPr>
        <w:t>Katrakilidis</w:t>
      </w:r>
      <w:proofErr w:type="spellEnd"/>
      <w:r w:rsidRPr="00870CFD">
        <w:rPr>
          <w:rFonts w:ascii="Arial" w:hAnsi="Arial" w:cs="Arial"/>
        </w:rPr>
        <w:t xml:space="preserve"> (2013), en el que hallan, a partir de estudios econométricos, que  (i) los déficits fiscales son débilmente sostenibles en el largo plazo, (</w:t>
      </w:r>
      <w:proofErr w:type="spellStart"/>
      <w:r w:rsidRPr="00870CFD">
        <w:rPr>
          <w:rFonts w:ascii="Arial" w:hAnsi="Arial" w:cs="Arial"/>
        </w:rPr>
        <w:t>ii</w:t>
      </w:r>
      <w:proofErr w:type="spellEnd"/>
      <w:r w:rsidRPr="00870CFD">
        <w:rPr>
          <w:rFonts w:ascii="Arial" w:hAnsi="Arial" w:cs="Arial"/>
        </w:rPr>
        <w:t>) se apoya la hipótesis de gastos e impuestos y (</w:t>
      </w:r>
      <w:proofErr w:type="spellStart"/>
      <w:r w:rsidRPr="00870CFD">
        <w:rPr>
          <w:rFonts w:ascii="Arial" w:hAnsi="Arial" w:cs="Arial"/>
        </w:rPr>
        <w:t>iii</w:t>
      </w:r>
      <w:proofErr w:type="spellEnd"/>
      <w:r w:rsidRPr="00870CFD">
        <w:rPr>
          <w:rFonts w:ascii="Arial" w:hAnsi="Arial" w:cs="Arial"/>
        </w:rPr>
        <w:t>) el proceso de ajuste presupuestario es asimétrico en Italia y España.</w:t>
      </w:r>
      <w:r w:rsidR="00870CFD" w:rsidRPr="00870CFD">
        <w:rPr>
          <w:rFonts w:ascii="Arial" w:hAnsi="Arial" w:cs="Arial"/>
        </w:rPr>
        <w:t xml:space="preserve"> Asimismo, </w:t>
      </w:r>
      <w:proofErr w:type="spellStart"/>
      <w:r w:rsidR="00CB7FB9" w:rsidRPr="00870CFD">
        <w:rPr>
          <w:rFonts w:ascii="Arial" w:hAnsi="Arial" w:cs="Arial"/>
        </w:rPr>
        <w:t>Simon</w:t>
      </w:r>
      <w:proofErr w:type="spellEnd"/>
      <w:r w:rsidR="00CB7FB9" w:rsidRPr="00870CFD">
        <w:rPr>
          <w:rFonts w:ascii="Arial" w:hAnsi="Arial" w:cs="Arial"/>
        </w:rPr>
        <w:t xml:space="preserve"> (2015), </w:t>
      </w:r>
      <w:r w:rsidR="00870CFD" w:rsidRPr="00870CFD">
        <w:rPr>
          <w:rFonts w:ascii="Arial" w:hAnsi="Arial" w:cs="Arial"/>
        </w:rPr>
        <w:t xml:space="preserve">analiza empíricamente </w:t>
      </w:r>
      <w:r w:rsidR="00CB7FB9" w:rsidRPr="00870CFD">
        <w:rPr>
          <w:rFonts w:ascii="Arial" w:hAnsi="Arial" w:cs="Arial"/>
        </w:rPr>
        <w:t>la evolución fiscal en la Unión Europea en los últimos tres decenios</w:t>
      </w:r>
      <w:r w:rsidR="00870CFD" w:rsidRPr="00870CFD">
        <w:rPr>
          <w:rFonts w:ascii="Arial" w:hAnsi="Arial" w:cs="Arial"/>
        </w:rPr>
        <w:t xml:space="preserve">, utilizando la restricción intertemporal de solvencia, para analizar si las deudas públicas </w:t>
      </w:r>
      <w:r w:rsidR="00CB7FB9" w:rsidRPr="00870CFD">
        <w:rPr>
          <w:rFonts w:ascii="Arial" w:hAnsi="Arial" w:cs="Arial"/>
        </w:rPr>
        <w:t>de la Unión Europea son sostenibles</w:t>
      </w:r>
      <w:r w:rsidR="00870CFD" w:rsidRPr="00870CFD">
        <w:rPr>
          <w:rFonts w:ascii="Arial" w:hAnsi="Arial" w:cs="Arial"/>
        </w:rPr>
        <w:t xml:space="preserve">, demostrando que </w:t>
      </w:r>
      <w:r w:rsidR="00CB7FB9" w:rsidRPr="00870CFD">
        <w:rPr>
          <w:rFonts w:ascii="Arial" w:hAnsi="Arial" w:cs="Arial"/>
        </w:rPr>
        <w:t>algunos países de la UE podrían encaminarse hacia una crisis de deuda y fiscal, que podría degenerar en una crisis bancaria similar a la crisis argentina de 2001, a menos que se introduzcan oportunamente medidas de ajuste fiscal / austeridad en un futuro próximo.</w:t>
      </w:r>
    </w:p>
    <w:p w:rsidR="00D250B7" w:rsidRPr="00870CFD" w:rsidRDefault="00870CFD" w:rsidP="00D250B7">
      <w:pPr>
        <w:spacing w:after="0" w:line="240" w:lineRule="auto"/>
        <w:jc w:val="both"/>
        <w:rPr>
          <w:rFonts w:ascii="Arial" w:hAnsi="Arial" w:cs="Arial"/>
        </w:rPr>
      </w:pPr>
      <w:r w:rsidRPr="00870CFD">
        <w:rPr>
          <w:rFonts w:ascii="Arial" w:hAnsi="Arial" w:cs="Arial"/>
        </w:rPr>
        <w:t>Por otra parte, a</w:t>
      </w:r>
      <w:r w:rsidR="00D250B7" w:rsidRPr="00870CFD">
        <w:rPr>
          <w:rFonts w:ascii="Arial" w:hAnsi="Arial" w:cs="Arial"/>
        </w:rPr>
        <w:t xml:space="preserve">lgunos estudios econométricos como el caso de Esteve, Fernández y </w:t>
      </w:r>
      <w:proofErr w:type="spellStart"/>
      <w:r w:rsidR="00D250B7" w:rsidRPr="00870CFD">
        <w:rPr>
          <w:rFonts w:ascii="Arial" w:hAnsi="Arial" w:cs="Arial"/>
        </w:rPr>
        <w:t>Tamarit</w:t>
      </w:r>
      <w:proofErr w:type="spellEnd"/>
      <w:r w:rsidR="00D250B7" w:rsidRPr="00870CFD">
        <w:rPr>
          <w:rFonts w:ascii="Arial" w:hAnsi="Arial" w:cs="Arial"/>
        </w:rPr>
        <w:t xml:space="preserve"> (1993), incorporan a la restricción presupuestaria de su investigación, la posibilidad de financiamiento del gobierno a través de la emisión monetaria. Gran parte de la literatura está de acuerdo sobre el señoreaje como un método de obtener recursos genuinos para solventar déficit fiscales, dejando de lado la mención sobre sus efectos nocivos sobre la economía (</w:t>
      </w:r>
      <w:proofErr w:type="spellStart"/>
      <w:r w:rsidR="00D250B7" w:rsidRPr="00870CFD">
        <w:rPr>
          <w:rFonts w:ascii="Arial" w:hAnsi="Arial" w:cs="Arial"/>
        </w:rPr>
        <w:t>Agenor</w:t>
      </w:r>
      <w:proofErr w:type="spellEnd"/>
      <w:r w:rsidR="00D250B7" w:rsidRPr="00870CFD">
        <w:rPr>
          <w:rFonts w:ascii="Arial" w:hAnsi="Arial" w:cs="Arial"/>
        </w:rPr>
        <w:t xml:space="preserve"> y Montiel, 2000).</w:t>
      </w:r>
    </w:p>
    <w:p w:rsidR="00D250B7" w:rsidRPr="003629FB" w:rsidRDefault="00D250B7" w:rsidP="00D250B7">
      <w:pPr>
        <w:spacing w:after="0" w:line="240" w:lineRule="auto"/>
        <w:jc w:val="both"/>
        <w:rPr>
          <w:rFonts w:ascii="Arial" w:hAnsi="Arial" w:cs="Arial"/>
        </w:rPr>
      </w:pPr>
      <w:r w:rsidRPr="003629FB">
        <w:rPr>
          <w:rFonts w:ascii="Arial" w:hAnsi="Arial" w:cs="Arial"/>
        </w:rPr>
        <w:t>En</w:t>
      </w:r>
      <w:r w:rsidR="003629FB" w:rsidRPr="003629FB">
        <w:rPr>
          <w:rFonts w:ascii="Arial" w:hAnsi="Arial" w:cs="Arial"/>
        </w:rPr>
        <w:t xml:space="preserve"> el escenario descripto, </w:t>
      </w:r>
      <w:r w:rsidRPr="003629FB">
        <w:rPr>
          <w:rFonts w:ascii="Arial" w:hAnsi="Arial" w:cs="Arial"/>
        </w:rPr>
        <w:t xml:space="preserve">Montiel (2003) formula un modelo de solvencia intertemporal en el cual plantea una restricción presupuestaria que incorpora la restricción del banco central, en su rol como financiador parcial </w:t>
      </w:r>
      <w:r w:rsidR="003629FB" w:rsidRPr="003629FB">
        <w:rPr>
          <w:rFonts w:ascii="Arial" w:hAnsi="Arial" w:cs="Arial"/>
        </w:rPr>
        <w:t xml:space="preserve">(y pasivo) </w:t>
      </w:r>
      <w:r w:rsidRPr="003629FB">
        <w:rPr>
          <w:rFonts w:ascii="Arial" w:hAnsi="Arial" w:cs="Arial"/>
        </w:rPr>
        <w:t xml:space="preserve">de los déficits del Tesoro, en un esquema de dominancia fiscal, explicando, además, los movimientos de la base monetaria en función de ello. </w:t>
      </w:r>
      <w:r w:rsidR="003629FB" w:rsidRPr="003629FB">
        <w:rPr>
          <w:rFonts w:ascii="Arial" w:hAnsi="Arial" w:cs="Arial"/>
        </w:rPr>
        <w:t>Este comportamiento i</w:t>
      </w:r>
      <w:r w:rsidRPr="003629FB">
        <w:rPr>
          <w:rFonts w:ascii="Arial" w:hAnsi="Arial" w:cs="Arial"/>
        </w:rPr>
        <w:t>mplica que el banco central pierde su autonomía en su objetivo del cuidado del valor de la moneda a los efectos de dotar al Tesoro de recursos líquidos para cubrir sus gastos (Lozano y Herrera, 2008).</w:t>
      </w:r>
    </w:p>
    <w:p w:rsidR="00CB7FB9" w:rsidRPr="003629FB" w:rsidRDefault="003629FB" w:rsidP="00CB7FB9">
      <w:pPr>
        <w:spacing w:after="0" w:line="240" w:lineRule="auto"/>
        <w:jc w:val="both"/>
        <w:rPr>
          <w:rFonts w:ascii="Arial" w:hAnsi="Arial" w:cs="Arial"/>
        </w:rPr>
      </w:pPr>
      <w:r w:rsidRPr="003629FB">
        <w:rPr>
          <w:rFonts w:ascii="Arial" w:hAnsi="Arial" w:cs="Arial"/>
        </w:rPr>
        <w:t xml:space="preserve">En tanto, Bianconi y Fischer (2014), muestran que </w:t>
      </w:r>
      <w:r w:rsidR="00CB7FB9" w:rsidRPr="003629FB">
        <w:rPr>
          <w:rFonts w:ascii="Arial" w:hAnsi="Arial" w:cs="Arial"/>
        </w:rPr>
        <w:t>una economía abierta que el impuesto sobre la renta del capital o una combinación de gasto tributario o gasto gubernamental por sí solo puede equilibrar la restricción presupuestaria intertemporal del gobierno a largo plazo</w:t>
      </w:r>
      <w:r w:rsidRPr="003629FB">
        <w:rPr>
          <w:rFonts w:ascii="Arial" w:hAnsi="Arial" w:cs="Arial"/>
        </w:rPr>
        <w:t xml:space="preserve">; aunque para los autores los </w:t>
      </w:r>
      <w:r w:rsidR="00CB7FB9" w:rsidRPr="003629FB">
        <w:rPr>
          <w:rFonts w:ascii="Arial" w:hAnsi="Arial" w:cs="Arial"/>
        </w:rPr>
        <w:t>resultados dependen de manera crítica de la magnitud de la distorsión de los flujos de capital que ha provocado el aumento de la oferta de deuda</w:t>
      </w:r>
      <w:r w:rsidRPr="003629FB">
        <w:rPr>
          <w:rFonts w:ascii="Arial" w:hAnsi="Arial" w:cs="Arial"/>
        </w:rPr>
        <w:t xml:space="preserve">. </w:t>
      </w:r>
    </w:p>
    <w:p w:rsidR="00D250B7" w:rsidRPr="008D293F" w:rsidRDefault="00D250B7" w:rsidP="00D250B7">
      <w:pPr>
        <w:spacing w:after="0" w:line="240" w:lineRule="auto"/>
        <w:jc w:val="both"/>
        <w:rPr>
          <w:rFonts w:ascii="Arial" w:hAnsi="Arial" w:cs="Arial"/>
        </w:rPr>
      </w:pPr>
      <w:r w:rsidRPr="003629FB">
        <w:rPr>
          <w:rFonts w:ascii="Arial" w:hAnsi="Arial" w:cs="Arial"/>
        </w:rPr>
        <w:t>Éste último planteo es el que se seguirá a lo largo de toda la investigación, teniendo en cuenta el periodo y el país a analizar, visto que se parte de la hipótesis de que los desajustes fiscales han sido cubiertos</w:t>
      </w:r>
      <w:r w:rsidR="003629FB" w:rsidRPr="003629FB">
        <w:rPr>
          <w:rFonts w:ascii="Arial" w:hAnsi="Arial" w:cs="Arial"/>
        </w:rPr>
        <w:t xml:space="preserve">, en buena medida, a través de la </w:t>
      </w:r>
      <w:r w:rsidRPr="003629FB">
        <w:rPr>
          <w:rFonts w:ascii="Arial" w:hAnsi="Arial" w:cs="Arial"/>
        </w:rPr>
        <w:t xml:space="preserve">emisión </w:t>
      </w:r>
      <w:r w:rsidR="003629FB" w:rsidRPr="003629FB">
        <w:rPr>
          <w:rFonts w:ascii="Arial" w:hAnsi="Arial" w:cs="Arial"/>
        </w:rPr>
        <w:t xml:space="preserve">monetaria por parte </w:t>
      </w:r>
      <w:r w:rsidRPr="003629FB">
        <w:rPr>
          <w:rFonts w:ascii="Arial" w:hAnsi="Arial" w:cs="Arial"/>
        </w:rPr>
        <w:t xml:space="preserve">del </w:t>
      </w:r>
      <w:r w:rsidR="003629FB" w:rsidRPr="003629FB">
        <w:rPr>
          <w:rFonts w:ascii="Arial" w:hAnsi="Arial" w:cs="Arial"/>
        </w:rPr>
        <w:t>b</w:t>
      </w:r>
      <w:r w:rsidRPr="003629FB">
        <w:rPr>
          <w:rFonts w:ascii="Arial" w:hAnsi="Arial" w:cs="Arial"/>
        </w:rPr>
        <w:t xml:space="preserve">anco </w:t>
      </w:r>
      <w:r w:rsidR="003629FB" w:rsidRPr="003629FB">
        <w:rPr>
          <w:rFonts w:ascii="Arial" w:hAnsi="Arial" w:cs="Arial"/>
        </w:rPr>
        <w:t>c</w:t>
      </w:r>
      <w:r w:rsidRPr="003629FB">
        <w:rPr>
          <w:rFonts w:ascii="Arial" w:hAnsi="Arial" w:cs="Arial"/>
        </w:rPr>
        <w:t>entral</w:t>
      </w:r>
      <w:r w:rsidR="003629FB" w:rsidRPr="003629FB">
        <w:rPr>
          <w:rFonts w:ascii="Arial" w:hAnsi="Arial" w:cs="Arial"/>
        </w:rPr>
        <w:t xml:space="preserve">, dada la imposibilidad del gobierno de colocar deuda a tasas convenientes, aspecto revertido luego de la renegociación con los </w:t>
      </w:r>
      <w:proofErr w:type="spellStart"/>
      <w:r w:rsidR="003629FB" w:rsidRPr="003629FB">
        <w:rPr>
          <w:rFonts w:ascii="Arial" w:hAnsi="Arial" w:cs="Arial"/>
          <w:i/>
        </w:rPr>
        <w:t>holdouts</w:t>
      </w:r>
      <w:proofErr w:type="spellEnd"/>
      <w:r w:rsidR="003629FB" w:rsidRPr="003629FB">
        <w:rPr>
          <w:rFonts w:ascii="Arial" w:hAnsi="Arial" w:cs="Arial"/>
        </w:rPr>
        <w:t>.</w:t>
      </w:r>
      <w:r w:rsidR="003629FB">
        <w:rPr>
          <w:rFonts w:ascii="Arial" w:hAnsi="Arial" w:cs="Arial"/>
        </w:rPr>
        <w:t xml:space="preserve"> </w:t>
      </w:r>
    </w:p>
    <w:p w:rsidR="00D250B7" w:rsidRPr="002D23E9" w:rsidRDefault="00D250B7" w:rsidP="00DC5401">
      <w:pPr>
        <w:spacing w:after="0" w:line="240" w:lineRule="auto"/>
        <w:jc w:val="both"/>
        <w:rPr>
          <w:rFonts w:ascii="Arial" w:hAnsi="Arial" w:cs="Arial"/>
        </w:rPr>
      </w:pPr>
    </w:p>
    <w:p w:rsidR="00424624" w:rsidRDefault="00424624">
      <w:pPr>
        <w:rPr>
          <w:rFonts w:ascii="Arial" w:eastAsiaTheme="minorEastAsia" w:hAnsi="Arial" w:cs="Arial"/>
          <w:b/>
          <w:smallCaps/>
          <w:spacing w:val="5"/>
          <w:sz w:val="24"/>
          <w:szCs w:val="24"/>
          <w:lang w:val="en-US" w:bidi="en-US"/>
        </w:rPr>
      </w:pPr>
      <w:bookmarkStart w:id="6" w:name="_Toc491986215"/>
      <w:r>
        <w:rPr>
          <w:rFonts w:ascii="Arial" w:hAnsi="Arial" w:cs="Arial"/>
          <w:b/>
          <w:sz w:val="24"/>
          <w:szCs w:val="24"/>
        </w:rPr>
        <w:br w:type="page"/>
      </w:r>
    </w:p>
    <w:p w:rsidR="00DC5401" w:rsidRPr="0097313A" w:rsidRDefault="001E5B75" w:rsidP="001E5B75">
      <w:pPr>
        <w:pStyle w:val="Ttulo1"/>
        <w:numPr>
          <w:ilvl w:val="0"/>
          <w:numId w:val="5"/>
        </w:numPr>
        <w:spacing w:before="0" w:after="0"/>
        <w:rPr>
          <w:rFonts w:ascii="Arial" w:hAnsi="Arial" w:cs="Arial"/>
          <w:b/>
          <w:sz w:val="24"/>
          <w:szCs w:val="24"/>
        </w:rPr>
      </w:pPr>
      <w:r w:rsidRPr="0097313A">
        <w:rPr>
          <w:rFonts w:ascii="Arial" w:hAnsi="Arial" w:cs="Arial"/>
          <w:b/>
          <w:sz w:val="24"/>
          <w:szCs w:val="24"/>
        </w:rPr>
        <w:t>ASPECTOS METODOLÓGICOS</w:t>
      </w:r>
      <w:bookmarkEnd w:id="6"/>
    </w:p>
    <w:p w:rsidR="00DC5401" w:rsidRPr="002D23E9" w:rsidRDefault="00DC5401" w:rsidP="00DC5401">
      <w:pPr>
        <w:spacing w:after="0" w:line="240" w:lineRule="auto"/>
        <w:jc w:val="both"/>
        <w:rPr>
          <w:rFonts w:ascii="Arial" w:hAnsi="Arial" w:cs="Arial"/>
        </w:rPr>
      </w:pPr>
    </w:p>
    <w:p w:rsidR="00DC5401" w:rsidRPr="00C216EF" w:rsidRDefault="00DC5401" w:rsidP="00DC5401">
      <w:pPr>
        <w:spacing w:after="0" w:line="240" w:lineRule="auto"/>
        <w:jc w:val="both"/>
        <w:rPr>
          <w:rFonts w:ascii="Arial" w:hAnsi="Arial" w:cs="Arial"/>
        </w:rPr>
      </w:pPr>
      <w:r>
        <w:rPr>
          <w:rFonts w:ascii="Arial" w:hAnsi="Arial" w:cs="Arial"/>
        </w:rPr>
        <w:t>El</w:t>
      </w:r>
      <w:r w:rsidRPr="00C216EF">
        <w:rPr>
          <w:rFonts w:ascii="Arial" w:hAnsi="Arial" w:cs="Arial"/>
        </w:rPr>
        <w:t xml:space="preserve"> análisis de solvencia del gobierno comienza con la identificación de su restricción presupuestaria intertemporal, la cual proporciona la conexión entre los ingresos y egresos del gobierno (</w:t>
      </w:r>
      <w:proofErr w:type="spellStart"/>
      <w:r w:rsidRPr="00C216EF">
        <w:rPr>
          <w:rFonts w:ascii="Arial" w:hAnsi="Arial" w:cs="Arial"/>
        </w:rPr>
        <w:t>Agenor</w:t>
      </w:r>
      <w:proofErr w:type="spellEnd"/>
      <w:r w:rsidRPr="00C216EF">
        <w:rPr>
          <w:rFonts w:ascii="Arial" w:hAnsi="Arial" w:cs="Arial"/>
        </w:rPr>
        <w:t xml:space="preserve"> y Montiel, 1996).</w:t>
      </w:r>
    </w:p>
    <w:p w:rsidR="00DC5401" w:rsidRDefault="00DC5401" w:rsidP="00DC5401">
      <w:pPr>
        <w:spacing w:after="0" w:line="240" w:lineRule="auto"/>
        <w:jc w:val="both"/>
        <w:rPr>
          <w:rFonts w:ascii="Arial" w:hAnsi="Arial" w:cs="Arial"/>
        </w:rPr>
      </w:pPr>
      <w:r>
        <w:rPr>
          <w:rFonts w:ascii="Arial" w:hAnsi="Arial" w:cs="Arial"/>
        </w:rPr>
        <w:t>Dado que bajo la existencia de déficit fiscal esta no se cumple, deben buscarse fuentes de financiamiento alternativas: endeudamiento o emisión monetaria.</w:t>
      </w:r>
    </w:p>
    <w:p w:rsidR="00DC5401" w:rsidRDefault="00DC5401" w:rsidP="00DC5401">
      <w:pPr>
        <w:spacing w:after="0" w:line="240" w:lineRule="auto"/>
        <w:jc w:val="both"/>
        <w:rPr>
          <w:rFonts w:ascii="Arial" w:hAnsi="Arial" w:cs="Arial"/>
        </w:rPr>
      </w:pPr>
      <w:r>
        <w:rPr>
          <w:rFonts w:ascii="Arial" w:hAnsi="Arial" w:cs="Arial"/>
        </w:rPr>
        <w:t xml:space="preserve">Debido a que durante parte importante del período analizado, el SPN argentino se encontraba en </w:t>
      </w:r>
      <w:r w:rsidRPr="003629FB">
        <w:rPr>
          <w:rFonts w:ascii="Arial" w:hAnsi="Arial" w:cs="Arial"/>
          <w:i/>
        </w:rPr>
        <w:t>default</w:t>
      </w:r>
      <w:r>
        <w:rPr>
          <w:rFonts w:ascii="Arial" w:hAnsi="Arial" w:cs="Arial"/>
        </w:rPr>
        <w:t>, era muy costoso y casi imposible financiarse a través de endeudamiento, por lo que lo hizo a través de emisión de dinero</w:t>
      </w:r>
      <w:r w:rsidR="003629FB">
        <w:rPr>
          <w:rFonts w:ascii="Arial" w:hAnsi="Arial" w:cs="Arial"/>
        </w:rPr>
        <w:t>, perdiendo una herramienta de política económica</w:t>
      </w:r>
      <w:r>
        <w:rPr>
          <w:rFonts w:ascii="Arial" w:hAnsi="Arial" w:cs="Arial"/>
        </w:rPr>
        <w:t>. En este punto, g</w:t>
      </w:r>
      <w:r w:rsidRPr="00C216EF">
        <w:rPr>
          <w:rFonts w:ascii="Arial" w:hAnsi="Arial" w:cs="Arial"/>
        </w:rPr>
        <w:t xml:space="preserve">ran parte de la literatura está de acuerdo sobre </w:t>
      </w:r>
      <w:r w:rsidR="003629FB">
        <w:rPr>
          <w:rFonts w:ascii="Arial" w:hAnsi="Arial" w:cs="Arial"/>
        </w:rPr>
        <w:t>la posibilidad de utilizar el</w:t>
      </w:r>
      <w:r w:rsidRPr="00C216EF">
        <w:rPr>
          <w:rFonts w:ascii="Arial" w:hAnsi="Arial" w:cs="Arial"/>
        </w:rPr>
        <w:t xml:space="preserve"> señoreaje como un método de obtener recursos genuinos para solventar déficit fiscales, dejando de lado la mención sobre sus efectos nocivos sobre la economía (</w:t>
      </w:r>
      <w:proofErr w:type="spellStart"/>
      <w:r w:rsidRPr="00C216EF">
        <w:rPr>
          <w:rFonts w:ascii="Arial" w:hAnsi="Arial" w:cs="Arial"/>
        </w:rPr>
        <w:t>Agenor</w:t>
      </w:r>
      <w:proofErr w:type="spellEnd"/>
      <w:r w:rsidR="003629FB">
        <w:rPr>
          <w:rFonts w:ascii="Arial" w:hAnsi="Arial" w:cs="Arial"/>
        </w:rPr>
        <w:t xml:space="preserve"> y</w:t>
      </w:r>
      <w:r>
        <w:rPr>
          <w:rFonts w:ascii="Arial" w:hAnsi="Arial" w:cs="Arial"/>
        </w:rPr>
        <w:t xml:space="preserve"> </w:t>
      </w:r>
      <w:r w:rsidRPr="00C216EF">
        <w:rPr>
          <w:rFonts w:ascii="Arial" w:hAnsi="Arial" w:cs="Arial"/>
        </w:rPr>
        <w:t>Montiel, 2000).</w:t>
      </w:r>
    </w:p>
    <w:p w:rsidR="00DC5401" w:rsidRPr="00C216EF" w:rsidRDefault="00DC5401" w:rsidP="00DC5401">
      <w:pPr>
        <w:spacing w:after="0" w:line="240" w:lineRule="auto"/>
        <w:jc w:val="both"/>
        <w:rPr>
          <w:rFonts w:ascii="Arial" w:hAnsi="Arial" w:cs="Arial"/>
        </w:rPr>
      </w:pPr>
    </w:p>
    <w:p w:rsidR="00DC5401" w:rsidRPr="001E5B75" w:rsidRDefault="001E5B75" w:rsidP="001E5B75">
      <w:pPr>
        <w:pStyle w:val="Ttulo2"/>
        <w:numPr>
          <w:ilvl w:val="1"/>
          <w:numId w:val="5"/>
        </w:numPr>
        <w:spacing w:before="0" w:after="0"/>
        <w:rPr>
          <w:rFonts w:ascii="Arial" w:hAnsi="Arial" w:cs="Arial"/>
          <w:b/>
          <w:sz w:val="22"/>
          <w:szCs w:val="22"/>
        </w:rPr>
      </w:pPr>
      <w:bookmarkStart w:id="7" w:name="_Toc491986216"/>
      <w:r w:rsidRPr="001E5B75">
        <w:rPr>
          <w:rFonts w:ascii="Arial" w:hAnsi="Arial" w:cs="Arial"/>
          <w:b/>
          <w:sz w:val="22"/>
          <w:szCs w:val="22"/>
        </w:rPr>
        <w:t>MODELO TEÓRICO</w:t>
      </w:r>
      <w:bookmarkEnd w:id="7"/>
    </w:p>
    <w:p w:rsidR="00DC5401" w:rsidRDefault="00DC5401" w:rsidP="00DC5401">
      <w:pPr>
        <w:spacing w:after="0" w:line="240" w:lineRule="auto"/>
        <w:jc w:val="both"/>
        <w:rPr>
          <w:rFonts w:ascii="Arial" w:hAnsi="Arial" w:cs="Arial"/>
        </w:rPr>
      </w:pPr>
    </w:p>
    <w:p w:rsidR="00DC5401" w:rsidRDefault="00DC5401" w:rsidP="00DC5401">
      <w:pPr>
        <w:spacing w:after="0" w:line="240" w:lineRule="auto"/>
        <w:jc w:val="both"/>
        <w:rPr>
          <w:rFonts w:ascii="Arial" w:hAnsi="Arial" w:cs="Arial"/>
        </w:rPr>
      </w:pPr>
      <w:r>
        <w:rPr>
          <w:rFonts w:ascii="Arial" w:hAnsi="Arial" w:cs="Arial"/>
        </w:rPr>
        <w:t xml:space="preserve">El modelo teórico que se utilizará es el planteado por </w:t>
      </w:r>
      <w:r w:rsidRPr="00C216EF">
        <w:rPr>
          <w:rFonts w:ascii="Arial" w:hAnsi="Arial" w:cs="Arial"/>
        </w:rPr>
        <w:t>Montiel (2003)</w:t>
      </w:r>
      <w:r>
        <w:rPr>
          <w:rFonts w:ascii="Arial" w:hAnsi="Arial" w:cs="Arial"/>
        </w:rPr>
        <w:t>, en el que</w:t>
      </w:r>
      <w:r w:rsidRPr="00C216EF">
        <w:rPr>
          <w:rFonts w:ascii="Arial" w:hAnsi="Arial" w:cs="Arial"/>
        </w:rPr>
        <w:t xml:space="preserve"> formula un modelo de solvencia intertemporal en el cual plantea una restricción presupuestaria que incorpora la restricción del banco central, en su rol como financiador parcial de los déficits del Tesoro, en un esquema de dominancia fiscal explicando además, los movimientos de la base monetaria en función de ello.  </w:t>
      </w:r>
    </w:p>
    <w:p w:rsidR="00DC5401" w:rsidRDefault="00DC5401" w:rsidP="00DC5401">
      <w:pPr>
        <w:spacing w:after="0" w:line="240" w:lineRule="auto"/>
        <w:jc w:val="both"/>
        <w:rPr>
          <w:rFonts w:ascii="Arial" w:hAnsi="Arial" w:cs="Arial"/>
        </w:rPr>
      </w:pPr>
      <w:r>
        <w:rPr>
          <w:rFonts w:ascii="Arial" w:hAnsi="Arial" w:cs="Arial"/>
        </w:rPr>
        <w:t>La ecuación a analizar es:</w:t>
      </w:r>
    </w:p>
    <w:p w:rsidR="00DC5401" w:rsidRDefault="00DC5401" w:rsidP="00DC5401">
      <w:pPr>
        <w:spacing w:after="0" w:line="240" w:lineRule="auto"/>
        <w:jc w:val="both"/>
        <w:rPr>
          <w:rFonts w:ascii="Arial" w:hAnsi="Arial" w:cs="Arial"/>
        </w:rPr>
      </w:pPr>
    </w:p>
    <w:p w:rsidR="00DC5401" w:rsidRPr="003629FB" w:rsidRDefault="00DC5401" w:rsidP="00DC5401">
      <w:pPr>
        <w:spacing w:after="0" w:line="240" w:lineRule="auto"/>
        <w:jc w:val="both"/>
        <w:rPr>
          <w:rFonts w:ascii="Arial" w:hAnsi="Arial" w:cs="Arial"/>
          <w:b/>
        </w:rPr>
      </w:pPr>
      <w:r w:rsidRPr="00C216EF">
        <w:rPr>
          <w:rFonts w:ascii="Arial" w:hAnsi="Arial" w:cs="Arial"/>
        </w:rPr>
        <w:tab/>
      </w:r>
      <w:r w:rsidRPr="00C216EF">
        <w:rPr>
          <w:rFonts w:ascii="Arial" w:hAnsi="Arial" w:cs="Arial"/>
        </w:rPr>
        <w:tab/>
      </w:r>
      <w:r w:rsidRPr="00C216EF">
        <w:rPr>
          <w:rFonts w:ascii="Arial" w:hAnsi="Arial" w:cs="Arial"/>
        </w:rPr>
        <w:tab/>
      </w:r>
      <w:r w:rsidRPr="00C216EF">
        <w:rPr>
          <w:rFonts w:ascii="Arial" w:hAnsi="Arial" w:cs="Arial"/>
        </w:rPr>
        <w:tab/>
        <w:t xml:space="preserve"> </w:t>
      </w:r>
      <w:proofErr w:type="spellStart"/>
      <w:proofErr w:type="gramStart"/>
      <w:r w:rsidRPr="003629FB">
        <w:rPr>
          <w:rFonts w:ascii="Arial" w:hAnsi="Arial" w:cs="Arial"/>
          <w:b/>
        </w:rPr>
        <w:t>ps</w:t>
      </w:r>
      <w:proofErr w:type="spellEnd"/>
      <w:proofErr w:type="gramEnd"/>
      <w:r w:rsidRPr="003629FB">
        <w:rPr>
          <w:rFonts w:ascii="Arial" w:hAnsi="Arial" w:cs="Arial"/>
          <w:b/>
        </w:rPr>
        <w:t xml:space="preserve">´ + </w:t>
      </w:r>
      <w:proofErr w:type="spellStart"/>
      <w:r w:rsidRPr="003629FB">
        <w:rPr>
          <w:rFonts w:ascii="Arial" w:hAnsi="Arial" w:cs="Arial"/>
          <w:b/>
        </w:rPr>
        <w:t>sgn</w:t>
      </w:r>
      <w:proofErr w:type="spellEnd"/>
      <w:r w:rsidRPr="003629FB">
        <w:rPr>
          <w:rFonts w:ascii="Arial" w:hAnsi="Arial" w:cs="Arial"/>
          <w:b/>
        </w:rPr>
        <w:t xml:space="preserve"> = (r – g).d(0)</w:t>
      </w:r>
    </w:p>
    <w:p w:rsidR="00DC5401" w:rsidRDefault="00DC5401" w:rsidP="00DC5401">
      <w:pPr>
        <w:spacing w:after="0" w:line="240" w:lineRule="auto"/>
        <w:jc w:val="both"/>
        <w:rPr>
          <w:rFonts w:ascii="Arial" w:hAnsi="Arial" w:cs="Arial"/>
        </w:rPr>
      </w:pPr>
    </w:p>
    <w:p w:rsidR="00DC5401" w:rsidRDefault="00DC5401" w:rsidP="00DC5401">
      <w:pPr>
        <w:spacing w:after="0" w:line="240" w:lineRule="auto"/>
        <w:jc w:val="both"/>
        <w:rPr>
          <w:rFonts w:ascii="Arial" w:hAnsi="Arial" w:cs="Arial"/>
        </w:rPr>
      </w:pPr>
      <w:r>
        <w:rPr>
          <w:rFonts w:ascii="Arial" w:hAnsi="Arial" w:cs="Arial"/>
        </w:rPr>
        <w:t>Donde el</w:t>
      </w:r>
      <w:r w:rsidRPr="00C216EF">
        <w:rPr>
          <w:rFonts w:ascii="Arial" w:hAnsi="Arial" w:cs="Arial"/>
        </w:rPr>
        <w:t xml:space="preserve"> lado izquierdo de </w:t>
      </w:r>
      <w:r>
        <w:rPr>
          <w:rFonts w:ascii="Arial" w:hAnsi="Arial" w:cs="Arial"/>
        </w:rPr>
        <w:t>la ecuación representa</w:t>
      </w:r>
      <w:r w:rsidRPr="00C216EF">
        <w:rPr>
          <w:rFonts w:ascii="Arial" w:hAnsi="Arial" w:cs="Arial"/>
        </w:rPr>
        <w:t xml:space="preserve"> el valor permanente y sostenible de la suma del resultado primarios ajustado y de los ingresos por señoreaje. De acuerdo a esta ecuación, los pagos de cada período pueden quedar por debajo del interés real acumulado sólo en la medida en que el crecimiento económico permita que la relación deuda</w:t>
      </w:r>
      <w:r w:rsidR="003629FB">
        <w:rPr>
          <w:rFonts w:ascii="Arial" w:hAnsi="Arial" w:cs="Arial"/>
        </w:rPr>
        <w:t xml:space="preserve"> </w:t>
      </w:r>
      <w:r w:rsidRPr="00C216EF">
        <w:rPr>
          <w:rFonts w:ascii="Arial" w:hAnsi="Arial" w:cs="Arial"/>
        </w:rPr>
        <w:t>/</w:t>
      </w:r>
      <w:r w:rsidR="003629FB">
        <w:rPr>
          <w:rFonts w:ascii="Arial" w:hAnsi="Arial" w:cs="Arial"/>
        </w:rPr>
        <w:t xml:space="preserve"> </w:t>
      </w:r>
      <w:r w:rsidRPr="00C216EF">
        <w:rPr>
          <w:rFonts w:ascii="Arial" w:hAnsi="Arial" w:cs="Arial"/>
        </w:rPr>
        <w:t xml:space="preserve">PBI permanezca sin cambios bajo nuevos préstamos. </w:t>
      </w:r>
    </w:p>
    <w:p w:rsidR="00DC5401" w:rsidRDefault="00DC5401" w:rsidP="00DC5401">
      <w:pPr>
        <w:spacing w:after="0" w:line="240" w:lineRule="auto"/>
        <w:jc w:val="both"/>
        <w:rPr>
          <w:rFonts w:ascii="Arial" w:hAnsi="Arial" w:cs="Arial"/>
        </w:rPr>
      </w:pPr>
      <w:r>
        <w:rPr>
          <w:rFonts w:ascii="Arial" w:hAnsi="Arial" w:cs="Arial"/>
        </w:rPr>
        <w:t>Esto último también i</w:t>
      </w:r>
      <w:r w:rsidRPr="00C216EF">
        <w:rPr>
          <w:rFonts w:ascii="Arial" w:hAnsi="Arial" w:cs="Arial"/>
        </w:rPr>
        <w:t>mplica que la evolución del ratio deuda</w:t>
      </w:r>
      <w:r w:rsidR="003629FB">
        <w:rPr>
          <w:rFonts w:ascii="Arial" w:hAnsi="Arial" w:cs="Arial"/>
        </w:rPr>
        <w:t xml:space="preserve"> </w:t>
      </w:r>
      <w:r w:rsidRPr="00C216EF">
        <w:rPr>
          <w:rFonts w:ascii="Arial" w:hAnsi="Arial" w:cs="Arial"/>
        </w:rPr>
        <w:t>/</w:t>
      </w:r>
      <w:r w:rsidR="003629FB">
        <w:rPr>
          <w:rFonts w:ascii="Arial" w:hAnsi="Arial" w:cs="Arial"/>
        </w:rPr>
        <w:t xml:space="preserve"> </w:t>
      </w:r>
      <w:r w:rsidRPr="00C216EF">
        <w:rPr>
          <w:rFonts w:ascii="Arial" w:hAnsi="Arial" w:cs="Arial"/>
        </w:rPr>
        <w:t xml:space="preserve">PBI a través del tiempo se mantenga estable, en tanto la parte derecha de la ecuación sea igual a cero. </w:t>
      </w:r>
      <w:r w:rsidR="009162E8">
        <w:rPr>
          <w:rFonts w:ascii="Arial" w:hAnsi="Arial" w:cs="Arial"/>
        </w:rPr>
        <w:t xml:space="preserve">Por lo tanto: </w:t>
      </w:r>
    </w:p>
    <w:p w:rsidR="009162E8" w:rsidRPr="009162E8" w:rsidRDefault="009162E8" w:rsidP="009162E8">
      <w:pPr>
        <w:pStyle w:val="Prrafodelista"/>
        <w:numPr>
          <w:ilvl w:val="0"/>
          <w:numId w:val="15"/>
        </w:numPr>
        <w:spacing w:after="0" w:line="240" w:lineRule="auto"/>
        <w:jc w:val="both"/>
        <w:rPr>
          <w:rFonts w:ascii="Arial" w:hAnsi="Arial" w:cs="Arial"/>
        </w:rPr>
      </w:pPr>
      <w:r w:rsidRPr="009162E8">
        <w:rPr>
          <w:rFonts w:ascii="Arial" w:hAnsi="Arial" w:cs="Arial"/>
        </w:rPr>
        <w:t xml:space="preserve">Si </w:t>
      </w:r>
      <w:proofErr w:type="spellStart"/>
      <w:r w:rsidRPr="00F30A7F">
        <w:rPr>
          <w:rFonts w:ascii="Arial" w:hAnsi="Arial" w:cs="Arial"/>
          <w:b/>
        </w:rPr>
        <w:t>ps</w:t>
      </w:r>
      <w:proofErr w:type="spellEnd"/>
      <w:r w:rsidRPr="00F30A7F">
        <w:rPr>
          <w:rFonts w:ascii="Arial" w:hAnsi="Arial" w:cs="Arial"/>
          <w:b/>
        </w:rPr>
        <w:t xml:space="preserve">´ + </w:t>
      </w:r>
      <w:proofErr w:type="spellStart"/>
      <w:r w:rsidRPr="00F30A7F">
        <w:rPr>
          <w:rFonts w:ascii="Arial" w:hAnsi="Arial" w:cs="Arial"/>
          <w:b/>
        </w:rPr>
        <w:t>sgn</w:t>
      </w:r>
      <w:proofErr w:type="spellEnd"/>
      <w:r w:rsidRPr="00F30A7F">
        <w:rPr>
          <w:rFonts w:ascii="Arial" w:hAnsi="Arial" w:cs="Arial"/>
          <w:b/>
        </w:rPr>
        <w:t xml:space="preserve"> = (r – g)</w:t>
      </w:r>
      <w:r w:rsidR="00F30A7F" w:rsidRPr="00F30A7F">
        <w:rPr>
          <w:rFonts w:ascii="Arial" w:hAnsi="Arial" w:cs="Arial"/>
          <w:b/>
        </w:rPr>
        <w:t>.</w:t>
      </w:r>
      <w:proofErr w:type="gramStart"/>
      <w:r w:rsidRPr="00F30A7F">
        <w:rPr>
          <w:rFonts w:ascii="Arial" w:hAnsi="Arial" w:cs="Arial"/>
          <w:b/>
        </w:rPr>
        <w:t>d(</w:t>
      </w:r>
      <w:proofErr w:type="gramEnd"/>
      <w:r w:rsidRPr="00F30A7F">
        <w:rPr>
          <w:rFonts w:ascii="Arial" w:hAnsi="Arial" w:cs="Arial"/>
          <w:b/>
        </w:rPr>
        <w:t>0)</w:t>
      </w:r>
      <w:r w:rsidRPr="009162E8">
        <w:rPr>
          <w:rFonts w:ascii="Arial" w:hAnsi="Arial" w:cs="Arial"/>
        </w:rPr>
        <w:t>, la condición de solvencia del sector público se cumple</w:t>
      </w:r>
      <w:r w:rsidR="00F30A7F">
        <w:rPr>
          <w:rFonts w:ascii="Arial" w:hAnsi="Arial" w:cs="Arial"/>
        </w:rPr>
        <w:t xml:space="preserve">, lo que indica que todos los ingresos por sobre los gastos del sector público se utilizan para cubrir la carga de deuda. </w:t>
      </w:r>
    </w:p>
    <w:p w:rsidR="009162E8" w:rsidRPr="009162E8" w:rsidRDefault="009162E8" w:rsidP="009162E8">
      <w:pPr>
        <w:pStyle w:val="Prrafodelista"/>
        <w:numPr>
          <w:ilvl w:val="0"/>
          <w:numId w:val="15"/>
        </w:numPr>
        <w:spacing w:after="0" w:line="240" w:lineRule="auto"/>
        <w:jc w:val="both"/>
        <w:rPr>
          <w:rFonts w:ascii="Arial" w:hAnsi="Arial" w:cs="Arial"/>
        </w:rPr>
      </w:pPr>
      <w:r w:rsidRPr="009162E8">
        <w:rPr>
          <w:rFonts w:ascii="Arial" w:hAnsi="Arial" w:cs="Arial"/>
        </w:rPr>
        <w:t xml:space="preserve">Si </w:t>
      </w:r>
      <w:proofErr w:type="spellStart"/>
      <w:r w:rsidRPr="00F30A7F">
        <w:rPr>
          <w:rFonts w:ascii="Arial" w:hAnsi="Arial" w:cs="Arial"/>
          <w:b/>
        </w:rPr>
        <w:t>ps</w:t>
      </w:r>
      <w:proofErr w:type="spellEnd"/>
      <w:r w:rsidRPr="00F30A7F">
        <w:rPr>
          <w:rFonts w:ascii="Arial" w:hAnsi="Arial" w:cs="Arial"/>
          <w:b/>
        </w:rPr>
        <w:t xml:space="preserve">´ + </w:t>
      </w:r>
      <w:proofErr w:type="spellStart"/>
      <w:r w:rsidRPr="00F30A7F">
        <w:rPr>
          <w:rFonts w:ascii="Arial" w:hAnsi="Arial" w:cs="Arial"/>
          <w:b/>
        </w:rPr>
        <w:t>sgn</w:t>
      </w:r>
      <w:proofErr w:type="spellEnd"/>
      <w:r w:rsidRPr="00F30A7F">
        <w:rPr>
          <w:rFonts w:ascii="Arial" w:hAnsi="Arial" w:cs="Arial"/>
          <w:b/>
        </w:rPr>
        <w:t xml:space="preserve"> &gt; (r – g).</w:t>
      </w:r>
      <w:proofErr w:type="gramStart"/>
      <w:r w:rsidRPr="00F30A7F">
        <w:rPr>
          <w:rFonts w:ascii="Arial" w:hAnsi="Arial" w:cs="Arial"/>
          <w:b/>
        </w:rPr>
        <w:t>d(</w:t>
      </w:r>
      <w:proofErr w:type="gramEnd"/>
      <w:r w:rsidRPr="00F30A7F">
        <w:rPr>
          <w:rFonts w:ascii="Arial" w:hAnsi="Arial" w:cs="Arial"/>
          <w:b/>
        </w:rPr>
        <w:t>0)</w:t>
      </w:r>
      <w:r w:rsidRPr="009162E8">
        <w:rPr>
          <w:rFonts w:ascii="Arial" w:hAnsi="Arial" w:cs="Arial"/>
        </w:rPr>
        <w:t>, el gobierno está haciendo pagos a los acreedores de manera más que suficiente de cubrir los pagos de intereses que mantengan el ratio deuda</w:t>
      </w:r>
      <w:r w:rsidR="00F30A7F">
        <w:rPr>
          <w:rFonts w:ascii="Arial" w:hAnsi="Arial" w:cs="Arial"/>
        </w:rPr>
        <w:t xml:space="preserve"> </w:t>
      </w:r>
      <w:r w:rsidRPr="009162E8">
        <w:rPr>
          <w:rFonts w:ascii="Arial" w:hAnsi="Arial" w:cs="Arial"/>
        </w:rPr>
        <w:t>/</w:t>
      </w:r>
      <w:r w:rsidR="00F30A7F">
        <w:rPr>
          <w:rFonts w:ascii="Arial" w:hAnsi="Arial" w:cs="Arial"/>
        </w:rPr>
        <w:t xml:space="preserve"> </w:t>
      </w:r>
      <w:r w:rsidRPr="009162E8">
        <w:rPr>
          <w:rFonts w:ascii="Arial" w:hAnsi="Arial" w:cs="Arial"/>
        </w:rPr>
        <w:t xml:space="preserve">PBI constantes, de modo que el ratio debe caer, por lo que la condición de solvencia del sector público es una desigualdad de la forma </w:t>
      </w:r>
      <w:r w:rsidR="00F30A7F">
        <w:rPr>
          <w:rFonts w:ascii="Arial" w:hAnsi="Arial" w:cs="Arial"/>
          <w:b/>
        </w:rPr>
        <w:t>(</w:t>
      </w:r>
      <w:proofErr w:type="spellStart"/>
      <w:r w:rsidR="00F30A7F">
        <w:rPr>
          <w:rFonts w:ascii="Arial" w:hAnsi="Arial" w:cs="Arial"/>
          <w:b/>
        </w:rPr>
        <w:t>ps</w:t>
      </w:r>
      <w:proofErr w:type="spellEnd"/>
      <w:r w:rsidR="00F30A7F">
        <w:rPr>
          <w:rFonts w:ascii="Arial" w:hAnsi="Arial" w:cs="Arial"/>
          <w:b/>
        </w:rPr>
        <w:t xml:space="preserve">´ + </w:t>
      </w:r>
      <w:proofErr w:type="spellStart"/>
      <w:r w:rsidR="00F30A7F">
        <w:rPr>
          <w:rFonts w:ascii="Arial" w:hAnsi="Arial" w:cs="Arial"/>
          <w:b/>
        </w:rPr>
        <w:t>sgn</w:t>
      </w:r>
      <w:proofErr w:type="spellEnd"/>
      <w:r w:rsidR="00F30A7F">
        <w:rPr>
          <w:rFonts w:ascii="Arial" w:hAnsi="Arial" w:cs="Arial"/>
          <w:b/>
        </w:rPr>
        <w:t>) / (r</w:t>
      </w:r>
      <w:r w:rsidRPr="00F30A7F">
        <w:rPr>
          <w:rFonts w:ascii="Arial" w:hAnsi="Arial" w:cs="Arial"/>
          <w:b/>
        </w:rPr>
        <w:t>– g)&gt;d(0)</w:t>
      </w:r>
      <w:r w:rsidRPr="009162E8">
        <w:rPr>
          <w:rFonts w:ascii="Arial" w:hAnsi="Arial" w:cs="Arial"/>
        </w:rPr>
        <w:t>.</w:t>
      </w:r>
    </w:p>
    <w:p w:rsidR="009162E8" w:rsidRDefault="009162E8" w:rsidP="009162E8">
      <w:pPr>
        <w:pStyle w:val="Prrafodelista"/>
        <w:numPr>
          <w:ilvl w:val="0"/>
          <w:numId w:val="15"/>
        </w:numPr>
        <w:spacing w:after="0" w:line="240" w:lineRule="auto"/>
        <w:jc w:val="both"/>
        <w:rPr>
          <w:rFonts w:ascii="Arial" w:hAnsi="Arial" w:cs="Arial"/>
        </w:rPr>
      </w:pPr>
      <w:r w:rsidRPr="009162E8">
        <w:rPr>
          <w:rFonts w:ascii="Arial" w:hAnsi="Arial" w:cs="Arial"/>
        </w:rPr>
        <w:t xml:space="preserve">Si </w:t>
      </w:r>
      <w:proofErr w:type="spellStart"/>
      <w:r w:rsidRPr="00F30A7F">
        <w:rPr>
          <w:rFonts w:ascii="Arial" w:hAnsi="Arial" w:cs="Arial"/>
          <w:b/>
        </w:rPr>
        <w:t>ps</w:t>
      </w:r>
      <w:proofErr w:type="spellEnd"/>
      <w:r w:rsidRPr="00F30A7F">
        <w:rPr>
          <w:rFonts w:ascii="Arial" w:hAnsi="Arial" w:cs="Arial"/>
          <w:b/>
        </w:rPr>
        <w:t xml:space="preserve">´ + </w:t>
      </w:r>
      <w:proofErr w:type="spellStart"/>
      <w:r w:rsidRPr="00F30A7F">
        <w:rPr>
          <w:rFonts w:ascii="Arial" w:hAnsi="Arial" w:cs="Arial"/>
          <w:b/>
        </w:rPr>
        <w:t>sgn</w:t>
      </w:r>
      <w:proofErr w:type="spellEnd"/>
      <w:r w:rsidRPr="00F30A7F">
        <w:rPr>
          <w:rFonts w:ascii="Arial" w:hAnsi="Arial" w:cs="Arial"/>
          <w:b/>
        </w:rPr>
        <w:t xml:space="preserve"> &lt; (r – g).</w:t>
      </w:r>
      <w:proofErr w:type="gramStart"/>
      <w:r w:rsidRPr="00F30A7F">
        <w:rPr>
          <w:rFonts w:ascii="Arial" w:hAnsi="Arial" w:cs="Arial"/>
          <w:b/>
        </w:rPr>
        <w:t>d(</w:t>
      </w:r>
      <w:proofErr w:type="gramEnd"/>
      <w:r w:rsidRPr="00F30A7F">
        <w:rPr>
          <w:rFonts w:ascii="Arial" w:hAnsi="Arial" w:cs="Arial"/>
          <w:b/>
        </w:rPr>
        <w:t>0)</w:t>
      </w:r>
      <w:r w:rsidRPr="009162E8">
        <w:rPr>
          <w:rFonts w:ascii="Arial" w:hAnsi="Arial" w:cs="Arial"/>
        </w:rPr>
        <w:t xml:space="preserve">, los recursos que el gobierno esta transfiriendo a los acreedores no son suficientes para servir la deuda a valores de mercado, por lo que el stock de deuda está subiendo más rápido que el PBI. En este caso, si </w:t>
      </w:r>
      <w:proofErr w:type="spellStart"/>
      <w:r w:rsidRPr="00F30A7F">
        <w:rPr>
          <w:rFonts w:ascii="Arial" w:hAnsi="Arial" w:cs="Arial"/>
          <w:b/>
        </w:rPr>
        <w:t>ps</w:t>
      </w:r>
      <w:proofErr w:type="spellEnd"/>
      <w:r w:rsidRPr="00F30A7F">
        <w:rPr>
          <w:rFonts w:ascii="Arial" w:hAnsi="Arial" w:cs="Arial"/>
          <w:b/>
        </w:rPr>
        <w:t xml:space="preserve">´ + </w:t>
      </w:r>
      <w:proofErr w:type="spellStart"/>
      <w:r w:rsidRPr="00F30A7F">
        <w:rPr>
          <w:rFonts w:ascii="Arial" w:hAnsi="Arial" w:cs="Arial"/>
          <w:b/>
        </w:rPr>
        <w:t>sgn</w:t>
      </w:r>
      <w:proofErr w:type="spellEnd"/>
      <w:r w:rsidRPr="009162E8">
        <w:rPr>
          <w:rFonts w:ascii="Arial" w:hAnsi="Arial" w:cs="Arial"/>
        </w:rPr>
        <w:t xml:space="preserve"> se mantiene sin cambios, el sector público es insolvente.</w:t>
      </w: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Default="00424624" w:rsidP="00424624">
      <w:pPr>
        <w:spacing w:after="0" w:line="240" w:lineRule="auto"/>
        <w:jc w:val="both"/>
        <w:rPr>
          <w:rFonts w:ascii="Arial" w:hAnsi="Arial" w:cs="Arial"/>
        </w:rPr>
      </w:pPr>
    </w:p>
    <w:p w:rsidR="00424624" w:rsidRPr="00424624" w:rsidRDefault="00424624" w:rsidP="00424624">
      <w:pPr>
        <w:spacing w:after="0" w:line="240" w:lineRule="auto"/>
        <w:jc w:val="both"/>
        <w:rPr>
          <w:rFonts w:ascii="Arial" w:hAnsi="Arial" w:cs="Arial"/>
        </w:rPr>
      </w:pPr>
    </w:p>
    <w:p w:rsidR="0097313A" w:rsidRDefault="0097313A" w:rsidP="0097313A">
      <w:pPr>
        <w:pStyle w:val="Prrafodelista"/>
        <w:spacing w:after="0" w:line="240" w:lineRule="auto"/>
        <w:jc w:val="both"/>
        <w:rPr>
          <w:rFonts w:ascii="Arial" w:hAnsi="Arial" w:cs="Arial"/>
        </w:rPr>
      </w:pPr>
    </w:p>
    <w:p w:rsidR="0097313A" w:rsidRPr="0097313A" w:rsidRDefault="0097313A" w:rsidP="0097313A">
      <w:pPr>
        <w:spacing w:after="0" w:line="240" w:lineRule="auto"/>
        <w:jc w:val="center"/>
        <w:rPr>
          <w:rFonts w:ascii="Arial" w:hAnsi="Arial" w:cs="Arial"/>
        </w:rPr>
      </w:pPr>
      <w:r>
        <w:rPr>
          <w:rFonts w:ascii="Arial" w:hAnsi="Arial" w:cs="Arial"/>
        </w:rPr>
        <w:t>GRAFICO 1: CONDICION DE SOLVENCIA DEL SECTOR PÚBLICO</w:t>
      </w:r>
    </w:p>
    <w:p w:rsidR="00F30A7F" w:rsidRDefault="0097313A" w:rsidP="00F30A7F">
      <w:pPr>
        <w:spacing w:after="0" w:line="240" w:lineRule="auto"/>
        <w:jc w:val="both"/>
        <w:rPr>
          <w:rFonts w:ascii="Arial" w:hAnsi="Arial" w:cs="Arial"/>
        </w:rPr>
      </w:pPr>
      <w:r>
        <w:rPr>
          <w:rFonts w:ascii="Arial" w:hAnsi="Arial" w:cs="Arial"/>
          <w:noProof/>
          <w:lang w:eastAsia="es-AR"/>
        </w:rPr>
        <w:pict>
          <v:shapetype id="_x0000_t202" coordsize="21600,21600" o:spt="202" path="m,l,21600r21600,l21600,xe">
            <v:stroke joinstyle="miter"/>
            <v:path gradientshapeok="t" o:connecttype="rect"/>
          </v:shapetype>
          <v:shape id="_x0000_s1033" type="#_x0000_t202" style="position:absolute;left:0;text-align:left;margin-left:324.4pt;margin-top:.45pt;width:48pt;height:48.7pt;z-index:251666432;mso-height-percent:200;mso-height-percent:200;mso-width-relative:margin;mso-height-relative:margin" filled="f" stroked="f">
            <v:textbox style="mso-fit-shape-to-text:t">
              <w:txbxContent>
                <w:p w:rsidR="0097313A" w:rsidRDefault="0097313A" w:rsidP="00F30A7F">
                  <w:pPr>
                    <w:spacing w:after="0"/>
                    <w:jc w:val="center"/>
                    <w:rPr>
                      <w:lang w:val="es-ES"/>
                    </w:rPr>
                  </w:pPr>
                  <w:r>
                    <w:rPr>
                      <w:lang w:val="es-ES"/>
                    </w:rPr>
                    <w:sym w:font="Symbol" w:char="F044"/>
                  </w:r>
                  <w:r>
                    <w:rPr>
                      <w:lang w:val="es-ES"/>
                    </w:rPr>
                    <w:t>d</w:t>
                  </w:r>
                </w:p>
                <w:p w:rsidR="0097313A" w:rsidRDefault="0097313A" w:rsidP="00F30A7F">
                  <w:pPr>
                    <w:jc w:val="center"/>
                    <w:rPr>
                      <w:lang w:val="es-ES"/>
                    </w:rPr>
                  </w:pPr>
                  <w:r>
                    <w:rPr>
                      <w:lang w:val="es-ES"/>
                    </w:rPr>
                    <w:t>(r-g)&gt;0</w:t>
                  </w:r>
                </w:p>
              </w:txbxContent>
            </v:textbox>
          </v:shape>
        </w:pict>
      </w:r>
      <w:r>
        <w:rPr>
          <w:rFonts w:ascii="Arial" w:hAnsi="Arial" w:cs="Arial"/>
          <w:noProof/>
          <w:lang w:eastAsia="es-AR"/>
        </w:rPr>
        <w:pict>
          <v:shapetype id="_x0000_t32" coordsize="21600,21600" o:spt="32" o:oned="t" path="m,l21600,21600e" filled="f">
            <v:path arrowok="t" fillok="f" o:connecttype="none"/>
            <o:lock v:ext="edit" shapetype="t"/>
          </v:shapetype>
          <v:shape id="_x0000_s1037" type="#_x0000_t32" style="position:absolute;left:0;text-align:left;margin-left:99.9pt;margin-top:11.95pt;width:222.15pt;height:136.75pt;flip:y;z-index:251667456" o:connectortype="straight" strokecolor="red" strokeweight="2pt"/>
        </w:pict>
      </w:r>
      <w:r w:rsidR="00F30A7F" w:rsidRPr="00F30A7F">
        <w:rPr>
          <w:rFonts w:ascii="Arial" w:hAnsi="Arial" w:cs="Arial"/>
          <w:noProof/>
          <w:lang w:val="es-ES"/>
        </w:rPr>
        <w:pict>
          <v:shape id="_x0000_s1028" type="#_x0000_t202" style="position:absolute;left:0;text-align:left;margin-left:68.65pt;margin-top:11.95pt;width:32.2pt;height:34pt;z-index:251661312;mso-height-percent:200;mso-height-percent:200;mso-width-relative:margin;mso-height-relative:margin" filled="f" stroked="f">
            <v:textbox style="mso-fit-shape-to-text:t">
              <w:txbxContent>
                <w:p w:rsidR="0097313A" w:rsidRDefault="0097313A">
                  <w:pPr>
                    <w:rPr>
                      <w:lang w:val="es-ES"/>
                    </w:rPr>
                  </w:pPr>
                  <w:r>
                    <w:rPr>
                      <w:lang w:val="es-ES"/>
                    </w:rPr>
                    <w:sym w:font="Symbol" w:char="F044"/>
                  </w:r>
                  <w:r>
                    <w:rPr>
                      <w:lang w:val="es-ES"/>
                    </w:rPr>
                    <w:t>d</w:t>
                  </w:r>
                </w:p>
              </w:txbxContent>
            </v:textbox>
          </v:shape>
        </w:pict>
      </w:r>
    </w:p>
    <w:p w:rsidR="00F30A7F" w:rsidRDefault="00F30A7F" w:rsidP="00F30A7F">
      <w:pPr>
        <w:spacing w:after="0" w:line="240" w:lineRule="auto"/>
        <w:jc w:val="both"/>
        <w:rPr>
          <w:rFonts w:ascii="Arial" w:hAnsi="Arial" w:cs="Arial"/>
        </w:rPr>
      </w:pPr>
      <w:r>
        <w:rPr>
          <w:rFonts w:ascii="Arial" w:hAnsi="Arial" w:cs="Arial"/>
          <w:noProof/>
          <w:lang w:eastAsia="es-AR"/>
        </w:rPr>
        <w:pict>
          <v:shape id="_x0000_s1026" type="#_x0000_t32" style="position:absolute;left:0;text-align:left;margin-left:99.9pt;margin-top:2.1pt;width:.95pt;height:198.6pt;flip:x;z-index:251658240" o:connectortype="straight"/>
        </w:pict>
      </w:r>
    </w:p>
    <w:p w:rsidR="00F30A7F" w:rsidRDefault="00F30A7F" w:rsidP="00F30A7F">
      <w:pPr>
        <w:spacing w:after="0" w:line="240" w:lineRule="auto"/>
        <w:jc w:val="both"/>
        <w:rPr>
          <w:rFonts w:ascii="Arial" w:hAnsi="Arial" w:cs="Arial"/>
        </w:rPr>
      </w:pPr>
      <w:r>
        <w:rPr>
          <w:rFonts w:ascii="Arial" w:hAnsi="Arial" w:cs="Arial"/>
          <w:noProof/>
          <w:lang w:eastAsia="es-AR"/>
        </w:rPr>
        <w:pict>
          <v:shape id="_x0000_s1030" type="#_x0000_t32" style="position:absolute;left:0;text-align:left;margin-left:100.85pt;margin-top:3.6pt;width:231.55pt;height:2in;flip:y;z-index:251663360" o:connectortype="straight" strokeweight="2pt"/>
        </w:pict>
      </w: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r>
        <w:rPr>
          <w:rFonts w:ascii="Arial" w:hAnsi="Arial" w:cs="Arial"/>
          <w:noProof/>
          <w:lang w:eastAsia="es-AR"/>
        </w:rPr>
        <w:pict>
          <v:shape id="_x0000_s1029" type="#_x0000_t202" style="position:absolute;left:0;text-align:left;margin-left:361.85pt;margin-top:2.95pt;width:32.2pt;height:32.65pt;z-index:251662336;mso-height-percent:200;mso-height-percent:200;mso-width-relative:margin;mso-height-relative:margin" filled="f" stroked="f">
            <v:textbox style="mso-fit-shape-to-text:t">
              <w:txbxContent>
                <w:p w:rsidR="0097313A" w:rsidRDefault="0097313A" w:rsidP="00F30A7F">
                  <w:pPr>
                    <w:rPr>
                      <w:lang w:val="es-ES"/>
                    </w:rPr>
                  </w:pPr>
                  <w:proofErr w:type="gramStart"/>
                  <w:r>
                    <w:rPr>
                      <w:lang w:val="es-ES"/>
                    </w:rPr>
                    <w:t>d</w:t>
                  </w:r>
                  <w:proofErr w:type="gramEnd"/>
                </w:p>
              </w:txbxContent>
            </v:textbox>
          </v:shape>
        </w:pict>
      </w:r>
    </w:p>
    <w:p w:rsidR="00F30A7F" w:rsidRDefault="0097313A" w:rsidP="00F30A7F">
      <w:pPr>
        <w:spacing w:after="0" w:line="240" w:lineRule="auto"/>
        <w:jc w:val="both"/>
        <w:rPr>
          <w:rFonts w:ascii="Arial" w:hAnsi="Arial" w:cs="Arial"/>
        </w:rPr>
      </w:pPr>
      <w:r>
        <w:rPr>
          <w:rFonts w:ascii="Arial" w:hAnsi="Arial" w:cs="Arial"/>
          <w:noProof/>
          <w:lang w:eastAsia="es-AR"/>
        </w:rPr>
        <w:pict>
          <v:shape id="_x0000_s1040" type="#_x0000_t202" style="position:absolute;left:0;text-align:left;margin-left:162.1pt;margin-top:4.5pt;width:193.4pt;height:32.65pt;z-index:251669504;mso-height-percent:200;mso-height-percent:200;mso-width-relative:margin;mso-height-relative:margin" filled="f" stroked="f">
            <v:textbox style="mso-fit-shape-to-text:t">
              <w:txbxContent>
                <w:p w:rsidR="0097313A" w:rsidRDefault="0097313A" w:rsidP="0097313A">
                  <w:pPr>
                    <w:rPr>
                      <w:lang w:val="es-ES"/>
                    </w:rPr>
                  </w:pPr>
                  <w:r>
                    <w:rPr>
                      <w:lang w:val="es-ES"/>
                    </w:rPr>
                    <w:t>d1*</w:t>
                  </w:r>
                </w:p>
              </w:txbxContent>
            </v:textbox>
          </v:shape>
        </w:pict>
      </w:r>
      <w:r w:rsidR="00F30A7F">
        <w:rPr>
          <w:rFonts w:ascii="Arial" w:hAnsi="Arial" w:cs="Arial"/>
          <w:noProof/>
          <w:lang w:eastAsia="es-AR"/>
        </w:rPr>
        <w:pict>
          <v:shape id="_x0000_s1032" type="#_x0000_t202" style="position:absolute;left:0;text-align:left;margin-left:200.65pt;margin-top:5.35pt;width:193.4pt;height:48.1pt;z-index:251665408;mso-height-percent:200;mso-height-percent:200;mso-width-relative:margin;mso-height-relative:margin" filled="f" stroked="f">
            <v:textbox style="mso-fit-shape-to-text:t">
              <w:txbxContent>
                <w:p w:rsidR="0097313A" w:rsidRDefault="0097313A" w:rsidP="00F30A7F">
                  <w:pPr>
                    <w:rPr>
                      <w:lang w:val="es-ES"/>
                    </w:rPr>
                  </w:pPr>
                  <w:r>
                    <w:rPr>
                      <w:lang w:val="es-ES"/>
                    </w:rPr>
                    <w:t xml:space="preserve">d0* </w:t>
                  </w:r>
                  <w:r w:rsidRPr="00F30A7F">
                    <w:rPr>
                      <w:lang w:val="es-ES"/>
                    </w:rPr>
                    <w:sym w:font="Wingdings" w:char="F0E0"/>
                  </w:r>
                  <w:r>
                    <w:rPr>
                      <w:lang w:val="es-ES"/>
                    </w:rPr>
                    <w:t xml:space="preserve"> tasa de endeudamiento máximo</w:t>
                  </w:r>
                </w:p>
              </w:txbxContent>
            </v:textbox>
          </v:shape>
        </w:pict>
      </w:r>
      <w:r w:rsidR="00F30A7F">
        <w:rPr>
          <w:rFonts w:ascii="Arial" w:hAnsi="Arial" w:cs="Arial"/>
          <w:noProof/>
          <w:lang w:eastAsia="es-AR"/>
        </w:rPr>
        <w:pict>
          <v:shape id="_x0000_s1027" type="#_x0000_t32" style="position:absolute;left:0;text-align:left;margin-left:100.85pt;margin-top:5.35pt;width:257.9pt;height:.45pt;z-index:251659264" o:connectortype="straight"/>
        </w:pict>
      </w:r>
    </w:p>
    <w:p w:rsidR="00F30A7F" w:rsidRDefault="00F30A7F" w:rsidP="00F30A7F">
      <w:pPr>
        <w:spacing w:after="0" w:line="240" w:lineRule="auto"/>
        <w:jc w:val="both"/>
        <w:rPr>
          <w:rFonts w:ascii="Arial" w:hAnsi="Arial" w:cs="Arial"/>
        </w:rPr>
      </w:pPr>
    </w:p>
    <w:p w:rsidR="00F30A7F" w:rsidRDefault="0097313A" w:rsidP="00F30A7F">
      <w:pPr>
        <w:spacing w:after="0" w:line="240" w:lineRule="auto"/>
        <w:jc w:val="both"/>
        <w:rPr>
          <w:rFonts w:ascii="Arial" w:hAnsi="Arial" w:cs="Arial"/>
        </w:rPr>
      </w:pPr>
      <w:r>
        <w:rPr>
          <w:rFonts w:ascii="Arial" w:hAnsi="Arial" w:cs="Arial"/>
          <w:noProof/>
          <w:lang w:eastAsia="es-AR"/>
        </w:rPr>
        <w:pict>
          <v:shape id="_x0000_s1039" type="#_x0000_t202" style="position:absolute;left:0;text-align:left;margin-left:36.35pt;margin-top:9.15pt;width:70.15pt;height:32.65pt;z-index:251668480;mso-height-percent:200;mso-height-percent:200;mso-width-relative:margin;mso-height-relative:margin" filled="f" stroked="f">
            <v:textbox style="mso-fit-shape-to-text:t">
              <w:txbxContent>
                <w:p w:rsidR="0097313A" w:rsidRDefault="0097313A" w:rsidP="0097313A">
                  <w:pPr>
                    <w:rPr>
                      <w:lang w:val="es-ES"/>
                    </w:rPr>
                  </w:pPr>
                  <w:r>
                    <w:rPr>
                      <w:lang w:val="es-ES"/>
                    </w:rPr>
                    <w:t>-(ps1’+sgn1)</w:t>
                  </w:r>
                </w:p>
              </w:txbxContent>
            </v:textbox>
          </v:shape>
        </w:pict>
      </w: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r>
        <w:rPr>
          <w:rFonts w:ascii="Arial" w:hAnsi="Arial" w:cs="Arial"/>
          <w:noProof/>
          <w:lang w:eastAsia="es-AR"/>
        </w:rPr>
        <w:pict>
          <v:shape id="_x0000_s1031" type="#_x0000_t202" style="position:absolute;left:0;text-align:left;margin-left:35.9pt;margin-top:11.2pt;width:70.15pt;height:48.1pt;z-index:251664384;mso-height-percent:200;mso-height-percent:200;mso-width-relative:margin;mso-height-relative:margin" filled="f" stroked="f">
            <v:textbox style="mso-next-textbox:#_x0000_s1031;mso-fit-shape-to-text:t">
              <w:txbxContent>
                <w:p w:rsidR="0097313A" w:rsidRDefault="0097313A" w:rsidP="00F30A7F">
                  <w:pPr>
                    <w:rPr>
                      <w:lang w:val="es-ES"/>
                    </w:rPr>
                  </w:pPr>
                  <w:r>
                    <w:rPr>
                      <w:lang w:val="es-ES"/>
                    </w:rPr>
                    <w:t>-(ps0’+sgn0)</w:t>
                  </w:r>
                </w:p>
              </w:txbxContent>
            </v:textbox>
          </v:shape>
        </w:pict>
      </w: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p>
    <w:p w:rsidR="00F30A7F" w:rsidRDefault="00F30A7F" w:rsidP="00F30A7F">
      <w:pPr>
        <w:spacing w:after="0" w:line="240" w:lineRule="auto"/>
        <w:jc w:val="both"/>
        <w:rPr>
          <w:rFonts w:ascii="Arial" w:hAnsi="Arial" w:cs="Arial"/>
        </w:rPr>
      </w:pPr>
    </w:p>
    <w:p w:rsidR="00F30A7F" w:rsidRPr="00F30A7F" w:rsidRDefault="00F30A7F" w:rsidP="00F30A7F">
      <w:pPr>
        <w:spacing w:after="0" w:line="240" w:lineRule="auto"/>
        <w:jc w:val="both"/>
        <w:rPr>
          <w:rFonts w:ascii="Arial" w:hAnsi="Arial" w:cs="Arial"/>
        </w:rPr>
      </w:pPr>
    </w:p>
    <w:p w:rsidR="009162E8" w:rsidRDefault="009162E8" w:rsidP="009162E8">
      <w:pPr>
        <w:spacing w:after="0" w:line="240" w:lineRule="auto"/>
        <w:jc w:val="both"/>
        <w:rPr>
          <w:rFonts w:ascii="Arial" w:hAnsi="Arial" w:cs="Arial"/>
        </w:rPr>
      </w:pPr>
    </w:p>
    <w:p w:rsidR="009162E8" w:rsidRPr="009162E8" w:rsidRDefault="009162E8" w:rsidP="009162E8">
      <w:pPr>
        <w:spacing w:after="0" w:line="240" w:lineRule="auto"/>
        <w:jc w:val="both"/>
        <w:rPr>
          <w:rFonts w:ascii="Arial" w:hAnsi="Arial" w:cs="Arial"/>
        </w:rPr>
      </w:pPr>
      <w:r w:rsidRPr="009162E8">
        <w:rPr>
          <w:rFonts w:ascii="Arial" w:hAnsi="Arial" w:cs="Arial"/>
        </w:rPr>
        <w:t>Se supone entonces, que, dada una situación inicial, donde el resultado primario y el señoreaje son ps0 y sgn0  respectivamente y el stock de deuda es d</w:t>
      </w:r>
      <w:r w:rsidR="0097313A">
        <w:rPr>
          <w:rFonts w:ascii="Arial" w:hAnsi="Arial" w:cs="Arial"/>
        </w:rPr>
        <w:t>0</w:t>
      </w:r>
      <w:r w:rsidRPr="009162E8">
        <w:rPr>
          <w:rFonts w:ascii="Arial" w:hAnsi="Arial" w:cs="Arial"/>
        </w:rPr>
        <w:t xml:space="preserve">*, el gobierno reduce permanentemente el resultado </w:t>
      </w:r>
      <w:r w:rsidR="0097313A">
        <w:rPr>
          <w:rFonts w:ascii="Arial" w:hAnsi="Arial" w:cs="Arial"/>
        </w:rPr>
        <w:t>primario ajustado</w:t>
      </w:r>
      <w:r w:rsidRPr="009162E8">
        <w:rPr>
          <w:rFonts w:ascii="Arial" w:hAnsi="Arial" w:cs="Arial"/>
        </w:rPr>
        <w:t xml:space="preserve">, hasta ps´1. ¿Cuáles son las opciones de financiamiento?: una posibilidad es imprimir dinero para financiar el déficit;  alternativamente el gobierno podrá pedir prestado para financiar el mayor déficit, si es solvente en la situación inicial, aunque no podrá financiar permanentemente este déficit de ésta manera, dado que si intentara hacerlo, el ratio deuda/PBI crecería de manera constante.  </w:t>
      </w:r>
    </w:p>
    <w:p w:rsidR="0097313A" w:rsidRDefault="009162E8" w:rsidP="00DC5401">
      <w:pPr>
        <w:spacing w:after="0" w:line="240" w:lineRule="auto"/>
        <w:jc w:val="both"/>
        <w:rPr>
          <w:rFonts w:ascii="Arial" w:hAnsi="Arial" w:cs="Arial"/>
        </w:rPr>
      </w:pPr>
      <w:r w:rsidRPr="009162E8">
        <w:rPr>
          <w:rFonts w:ascii="Arial" w:hAnsi="Arial" w:cs="Arial"/>
        </w:rPr>
        <w:t xml:space="preserve">Por lo tanto, si se asume que el incremento en el déficit fiscal es permanente, el gobierno no tendrá otra alternativa imprimir dinero; y una vez que la deuda se empieza a acumular, el endeudamiento debe ser más mayor al inicial. </w:t>
      </w:r>
    </w:p>
    <w:p w:rsidR="00DC5401" w:rsidRDefault="00DC5401" w:rsidP="00DC5401">
      <w:pPr>
        <w:spacing w:after="0" w:line="240" w:lineRule="auto"/>
        <w:jc w:val="both"/>
        <w:rPr>
          <w:rFonts w:ascii="Arial" w:hAnsi="Arial" w:cs="Arial"/>
        </w:rPr>
      </w:pPr>
      <w:r>
        <w:rPr>
          <w:rFonts w:ascii="Arial" w:hAnsi="Arial" w:cs="Arial"/>
        </w:rPr>
        <w:t xml:space="preserve">Este es el </w:t>
      </w:r>
      <w:r w:rsidRPr="00C216EF">
        <w:rPr>
          <w:rFonts w:ascii="Arial" w:hAnsi="Arial" w:cs="Arial"/>
        </w:rPr>
        <w:t>plant</w:t>
      </w:r>
      <w:r w:rsidR="003629FB">
        <w:rPr>
          <w:rFonts w:ascii="Arial" w:hAnsi="Arial" w:cs="Arial"/>
        </w:rPr>
        <w:t>eo que se seguirá a lo largo del trabajo</w:t>
      </w:r>
      <w:r w:rsidRPr="00C216EF">
        <w:rPr>
          <w:rFonts w:ascii="Arial" w:hAnsi="Arial" w:cs="Arial"/>
        </w:rPr>
        <w:t xml:space="preserve">, visto que se parte de la hipótesis de que los </w:t>
      </w:r>
      <w:r>
        <w:rPr>
          <w:rFonts w:ascii="Arial" w:hAnsi="Arial" w:cs="Arial"/>
        </w:rPr>
        <w:t xml:space="preserve">déficit </w:t>
      </w:r>
      <w:r w:rsidRPr="00C216EF">
        <w:rPr>
          <w:rFonts w:ascii="Arial" w:hAnsi="Arial" w:cs="Arial"/>
        </w:rPr>
        <w:t xml:space="preserve">fiscales han sido cubiertos </w:t>
      </w:r>
      <w:r>
        <w:rPr>
          <w:rFonts w:ascii="Arial" w:hAnsi="Arial" w:cs="Arial"/>
        </w:rPr>
        <w:t xml:space="preserve">varios años </w:t>
      </w:r>
      <w:r w:rsidRPr="00C216EF">
        <w:rPr>
          <w:rFonts w:ascii="Arial" w:hAnsi="Arial" w:cs="Arial"/>
        </w:rPr>
        <w:t xml:space="preserve">mediante </w:t>
      </w:r>
      <w:r>
        <w:rPr>
          <w:rFonts w:ascii="Arial" w:hAnsi="Arial" w:cs="Arial"/>
        </w:rPr>
        <w:t xml:space="preserve">la </w:t>
      </w:r>
      <w:r w:rsidRPr="00C216EF">
        <w:rPr>
          <w:rFonts w:ascii="Arial" w:hAnsi="Arial" w:cs="Arial"/>
        </w:rPr>
        <w:t>emisi</w:t>
      </w:r>
      <w:r>
        <w:rPr>
          <w:rFonts w:ascii="Arial" w:hAnsi="Arial" w:cs="Arial"/>
        </w:rPr>
        <w:t xml:space="preserve">ón monetaria por parte del Banco Central de la República Argentina (BCRA), mientras que a partir del cambio de gestión se pasó a un esquema de endeudamiento público, también insostenible desde el punto de vista de la solvencia. </w:t>
      </w:r>
    </w:p>
    <w:p w:rsidR="009162E8" w:rsidRDefault="009162E8" w:rsidP="00DC5401">
      <w:pPr>
        <w:spacing w:after="0" w:line="240" w:lineRule="auto"/>
        <w:jc w:val="both"/>
        <w:rPr>
          <w:rFonts w:ascii="Arial" w:hAnsi="Arial" w:cs="Arial"/>
        </w:rPr>
      </w:pPr>
    </w:p>
    <w:p w:rsidR="00DC5401" w:rsidRPr="001E5B75" w:rsidRDefault="001E5B75" w:rsidP="001E5B75">
      <w:pPr>
        <w:pStyle w:val="Ttulo2"/>
        <w:numPr>
          <w:ilvl w:val="1"/>
          <w:numId w:val="5"/>
        </w:numPr>
        <w:spacing w:before="0" w:after="0"/>
        <w:rPr>
          <w:rFonts w:ascii="Arial" w:hAnsi="Arial" w:cs="Arial"/>
          <w:b/>
          <w:sz w:val="22"/>
          <w:szCs w:val="22"/>
        </w:rPr>
      </w:pPr>
      <w:bookmarkStart w:id="8" w:name="_Toc491986217"/>
      <w:r w:rsidRPr="001E5B75">
        <w:rPr>
          <w:rFonts w:ascii="Arial" w:hAnsi="Arial" w:cs="Arial"/>
          <w:b/>
          <w:sz w:val="22"/>
          <w:szCs w:val="22"/>
        </w:rPr>
        <w:t>ESTIMACIONES</w:t>
      </w:r>
      <w:bookmarkEnd w:id="8"/>
      <w:r w:rsidRPr="001E5B75">
        <w:rPr>
          <w:rFonts w:ascii="Arial" w:hAnsi="Arial" w:cs="Arial"/>
          <w:b/>
          <w:sz w:val="22"/>
          <w:szCs w:val="22"/>
        </w:rPr>
        <w:t xml:space="preserve"> </w:t>
      </w:r>
    </w:p>
    <w:p w:rsidR="00DC5401" w:rsidRDefault="00DC5401" w:rsidP="00DC5401">
      <w:pPr>
        <w:spacing w:after="0" w:line="240" w:lineRule="auto"/>
        <w:jc w:val="both"/>
        <w:rPr>
          <w:rFonts w:ascii="Arial" w:hAnsi="Arial" w:cs="Arial"/>
        </w:rPr>
      </w:pPr>
    </w:p>
    <w:p w:rsidR="00DC5401" w:rsidRDefault="00DC5401" w:rsidP="00DC5401">
      <w:pPr>
        <w:spacing w:after="0" w:line="240" w:lineRule="auto"/>
        <w:jc w:val="both"/>
        <w:rPr>
          <w:rFonts w:ascii="Arial" w:hAnsi="Arial" w:cs="Arial"/>
        </w:rPr>
      </w:pPr>
      <w:r>
        <w:rPr>
          <w:rFonts w:ascii="Arial" w:hAnsi="Arial" w:cs="Arial"/>
        </w:rPr>
        <w:t xml:space="preserve">De acuerdo </w:t>
      </w:r>
      <w:r w:rsidR="00CE3EEA">
        <w:rPr>
          <w:rFonts w:ascii="Arial" w:hAnsi="Arial" w:cs="Arial"/>
        </w:rPr>
        <w:t xml:space="preserve">a la ecuación a estimar, se confeccionarán </w:t>
      </w:r>
      <w:r>
        <w:rPr>
          <w:rFonts w:ascii="Arial" w:hAnsi="Arial" w:cs="Arial"/>
        </w:rPr>
        <w:t>las series correspondientes al  resultado primario ajustado del SPN, el señoreaje, la tasa de interés ajustada por prima de riesgo y expectativas de devaluación, la tasa de crecimiento del producto y la tasa de endeudamiento óptimo.</w:t>
      </w:r>
    </w:p>
    <w:p w:rsidR="00DC5401" w:rsidRDefault="00DC5401" w:rsidP="00DC5401">
      <w:pPr>
        <w:spacing w:after="0" w:line="240" w:lineRule="auto"/>
        <w:jc w:val="both"/>
        <w:rPr>
          <w:rFonts w:ascii="Arial" w:hAnsi="Arial" w:cs="Arial"/>
        </w:rPr>
      </w:pPr>
      <w:r>
        <w:rPr>
          <w:rFonts w:ascii="Arial" w:hAnsi="Arial" w:cs="Arial"/>
        </w:rPr>
        <w:t xml:space="preserve">Una vez </w:t>
      </w:r>
      <w:r w:rsidR="00CE3EEA">
        <w:rPr>
          <w:rFonts w:ascii="Arial" w:hAnsi="Arial" w:cs="Arial"/>
        </w:rPr>
        <w:t xml:space="preserve">obtenidas estas series, se calculará, a partir de la ecuación presentada </w:t>
      </w:r>
      <w:r>
        <w:rPr>
          <w:rFonts w:ascii="Arial" w:hAnsi="Arial" w:cs="Arial"/>
        </w:rPr>
        <w:t xml:space="preserve">en el apartado previo, el desvío del stock de deuda y el nivel de endeudamiento de su trayectoria óptima para el cumplimiento de la solvencia intertemporal. De esta forma, se podrá estimar </w:t>
      </w:r>
      <w:r w:rsidR="00CE3EEA">
        <w:rPr>
          <w:rFonts w:ascii="Arial" w:hAnsi="Arial" w:cs="Arial"/>
        </w:rPr>
        <w:t>si es necesario realizar un ajuste fiscal</w:t>
      </w:r>
      <w:r>
        <w:rPr>
          <w:rFonts w:ascii="Arial" w:hAnsi="Arial" w:cs="Arial"/>
        </w:rPr>
        <w:t xml:space="preserve"> para que el SPN vuelva a ser solvente en el largo plazo. </w:t>
      </w:r>
    </w:p>
    <w:p w:rsidR="00DC5401" w:rsidRDefault="00DC5401" w:rsidP="00DC5401">
      <w:pPr>
        <w:spacing w:after="0" w:line="240" w:lineRule="auto"/>
        <w:jc w:val="both"/>
        <w:rPr>
          <w:rFonts w:ascii="Arial" w:hAnsi="Arial" w:cs="Arial"/>
        </w:rPr>
      </w:pPr>
      <w:r>
        <w:rPr>
          <w:rFonts w:ascii="Arial" w:hAnsi="Arial" w:cs="Arial"/>
        </w:rPr>
        <w:t xml:space="preserve">Las mencionadas estimaciones se realizarán para el período bajo estudio, utilizando estadísticas oficiales de las fuentes de información que se mencionan a continuación. </w:t>
      </w:r>
    </w:p>
    <w:p w:rsidR="00DC5401" w:rsidRPr="002D23E9" w:rsidRDefault="00DC5401" w:rsidP="00DC5401">
      <w:pPr>
        <w:spacing w:after="0" w:line="240" w:lineRule="auto"/>
        <w:jc w:val="both"/>
        <w:rPr>
          <w:rFonts w:ascii="Arial" w:hAnsi="Arial" w:cs="Arial"/>
        </w:rPr>
      </w:pPr>
    </w:p>
    <w:p w:rsidR="00424624" w:rsidRDefault="00424624">
      <w:pPr>
        <w:rPr>
          <w:rFonts w:ascii="Arial" w:eastAsiaTheme="minorEastAsia" w:hAnsi="Arial" w:cs="Arial"/>
          <w:b/>
          <w:smallCaps/>
          <w:spacing w:val="5"/>
          <w:sz w:val="24"/>
          <w:szCs w:val="24"/>
          <w:lang w:val="en-US" w:bidi="en-US"/>
        </w:rPr>
      </w:pPr>
      <w:bookmarkStart w:id="9" w:name="_Toc487555208"/>
      <w:bookmarkStart w:id="10" w:name="_Toc491986218"/>
      <w:r>
        <w:rPr>
          <w:rFonts w:ascii="Arial" w:hAnsi="Arial" w:cs="Arial"/>
          <w:b/>
          <w:sz w:val="24"/>
          <w:szCs w:val="24"/>
        </w:rPr>
        <w:br w:type="page"/>
      </w:r>
    </w:p>
    <w:p w:rsidR="003629FB" w:rsidRPr="00424624" w:rsidRDefault="00055BC3" w:rsidP="003629FB">
      <w:pPr>
        <w:pStyle w:val="Ttulo1"/>
        <w:numPr>
          <w:ilvl w:val="0"/>
          <w:numId w:val="5"/>
        </w:numPr>
        <w:spacing w:before="0" w:after="0"/>
        <w:rPr>
          <w:rFonts w:ascii="Arial" w:hAnsi="Arial" w:cs="Arial"/>
          <w:b/>
          <w:sz w:val="24"/>
          <w:szCs w:val="24"/>
        </w:rPr>
      </w:pPr>
      <w:r w:rsidRPr="00424624">
        <w:rPr>
          <w:rFonts w:ascii="Arial" w:hAnsi="Arial" w:cs="Arial"/>
          <w:b/>
          <w:sz w:val="24"/>
          <w:szCs w:val="24"/>
        </w:rPr>
        <w:t>RESULTADOS</w:t>
      </w:r>
      <w:bookmarkEnd w:id="9"/>
      <w:bookmarkEnd w:id="10"/>
    </w:p>
    <w:p w:rsidR="003629FB" w:rsidRDefault="003629FB" w:rsidP="00BB21CF">
      <w:pPr>
        <w:spacing w:after="0" w:line="240" w:lineRule="auto"/>
        <w:jc w:val="both"/>
        <w:rPr>
          <w:rFonts w:ascii="Arial" w:hAnsi="Arial" w:cs="Arial"/>
        </w:rPr>
      </w:pPr>
    </w:p>
    <w:p w:rsidR="00055BC3" w:rsidRDefault="00055BC3" w:rsidP="00BB21CF">
      <w:pPr>
        <w:spacing w:after="0" w:line="240" w:lineRule="auto"/>
        <w:jc w:val="both"/>
        <w:rPr>
          <w:rFonts w:ascii="Arial" w:hAnsi="Arial" w:cs="Arial"/>
        </w:rPr>
      </w:pPr>
      <w:r>
        <w:rPr>
          <w:rFonts w:ascii="Arial" w:hAnsi="Arial" w:cs="Arial"/>
        </w:rPr>
        <w:t xml:space="preserve">De acuerdo al modelo presentado previamente, y </w:t>
      </w:r>
      <w:r w:rsidRPr="00164D65">
        <w:rPr>
          <w:rFonts w:ascii="Arial" w:hAnsi="Arial" w:cs="Arial"/>
        </w:rPr>
        <w:t>utilizando los datos estad</w:t>
      </w:r>
      <w:r>
        <w:rPr>
          <w:rFonts w:ascii="Arial" w:hAnsi="Arial" w:cs="Arial"/>
        </w:rPr>
        <w:t xml:space="preserve">ísticos de la sección anterior, se estiman los resultados para la economía argentina para el período bajo </w:t>
      </w:r>
      <w:r w:rsidR="0058735D">
        <w:rPr>
          <w:rFonts w:ascii="Arial" w:hAnsi="Arial" w:cs="Arial"/>
        </w:rPr>
        <w:t>estudio</w:t>
      </w:r>
      <w:r>
        <w:rPr>
          <w:rFonts w:ascii="Arial" w:hAnsi="Arial" w:cs="Arial"/>
        </w:rPr>
        <w:t xml:space="preserve">. En primer lugar se </w:t>
      </w:r>
      <w:r w:rsidR="0058735D">
        <w:rPr>
          <w:rFonts w:ascii="Arial" w:hAnsi="Arial" w:cs="Arial"/>
        </w:rPr>
        <w:t>describe</w:t>
      </w:r>
      <w:r>
        <w:rPr>
          <w:rFonts w:ascii="Arial" w:hAnsi="Arial" w:cs="Arial"/>
        </w:rPr>
        <w:t xml:space="preserve"> la metodología de estimación de las variables a analizar y sus fuentes de información, las cuales se detallan a continuación, para luego realizar el análisis de solvencia. </w:t>
      </w:r>
    </w:p>
    <w:p w:rsidR="001E5B75" w:rsidRDefault="001E5B75" w:rsidP="00BB21CF">
      <w:pPr>
        <w:spacing w:after="0" w:line="240" w:lineRule="auto"/>
        <w:jc w:val="both"/>
        <w:rPr>
          <w:rFonts w:ascii="Arial" w:hAnsi="Arial" w:cs="Arial"/>
        </w:rPr>
      </w:pPr>
    </w:p>
    <w:p w:rsidR="00CE3EEA" w:rsidRDefault="00055BC3" w:rsidP="00CE3EEA">
      <w:pPr>
        <w:pStyle w:val="Ttulo2"/>
        <w:numPr>
          <w:ilvl w:val="1"/>
          <w:numId w:val="5"/>
        </w:numPr>
        <w:spacing w:before="0" w:after="0"/>
        <w:rPr>
          <w:rFonts w:ascii="Arial" w:hAnsi="Arial" w:cs="Arial"/>
          <w:b/>
          <w:sz w:val="22"/>
          <w:szCs w:val="22"/>
        </w:rPr>
      </w:pPr>
      <w:bookmarkStart w:id="11" w:name="_Toc491986219"/>
      <w:r w:rsidRPr="001E5B75">
        <w:rPr>
          <w:rFonts w:ascii="Arial" w:hAnsi="Arial" w:cs="Arial"/>
          <w:b/>
          <w:sz w:val="22"/>
          <w:szCs w:val="22"/>
        </w:rPr>
        <w:t>METODOLOGIA</w:t>
      </w:r>
      <w:bookmarkEnd w:id="11"/>
      <w:r w:rsidRPr="001E5B75">
        <w:rPr>
          <w:rFonts w:ascii="Arial" w:hAnsi="Arial" w:cs="Arial"/>
          <w:b/>
          <w:sz w:val="22"/>
          <w:szCs w:val="22"/>
        </w:rPr>
        <w:t xml:space="preserve"> </w:t>
      </w:r>
    </w:p>
    <w:p w:rsidR="0058735D" w:rsidRDefault="0058735D" w:rsidP="0058735D">
      <w:pPr>
        <w:spacing w:after="0" w:line="240" w:lineRule="auto"/>
        <w:jc w:val="both"/>
        <w:rPr>
          <w:rFonts w:ascii="Arial" w:hAnsi="Arial" w:cs="Arial"/>
        </w:rPr>
      </w:pPr>
    </w:p>
    <w:p w:rsidR="0058735D" w:rsidRPr="0058735D" w:rsidRDefault="0058735D" w:rsidP="0058735D">
      <w:pPr>
        <w:spacing w:after="0" w:line="240" w:lineRule="auto"/>
        <w:jc w:val="both"/>
        <w:rPr>
          <w:rFonts w:ascii="Arial" w:hAnsi="Arial" w:cs="Arial"/>
        </w:rPr>
      </w:pPr>
      <w:r>
        <w:rPr>
          <w:rFonts w:ascii="Arial" w:hAnsi="Arial" w:cs="Arial"/>
        </w:rPr>
        <w:t xml:space="preserve">A continuación se presenta como se estimaron las variables, ya que las definiciones de Montiel (2003), en algunos casos, no corresponden a la información tal como las presentan las fuentes oficiales de estadísticas. Estas correcciones, en caso de ser necesario, se realizan para mejorar los resultados de la estimación. </w:t>
      </w:r>
    </w:p>
    <w:p w:rsidR="00055BC3" w:rsidRPr="001E5B75" w:rsidRDefault="00055BC3" w:rsidP="001E5B75">
      <w:pPr>
        <w:pStyle w:val="Prrafodelista"/>
        <w:numPr>
          <w:ilvl w:val="0"/>
          <w:numId w:val="8"/>
        </w:numPr>
        <w:spacing w:after="0" w:line="240" w:lineRule="auto"/>
        <w:jc w:val="both"/>
        <w:rPr>
          <w:rFonts w:ascii="Arial" w:hAnsi="Arial" w:cs="Arial"/>
        </w:rPr>
      </w:pPr>
      <w:proofErr w:type="spellStart"/>
      <w:r w:rsidRPr="00CE088E">
        <w:rPr>
          <w:rFonts w:ascii="Arial" w:hAnsi="Arial" w:cs="Arial"/>
          <w:b/>
        </w:rPr>
        <w:t>ps</w:t>
      </w:r>
      <w:proofErr w:type="spellEnd"/>
      <w:r w:rsidRPr="00CE088E">
        <w:rPr>
          <w:rFonts w:ascii="Arial" w:hAnsi="Arial" w:cs="Arial"/>
          <w:b/>
        </w:rPr>
        <w:t>´</w:t>
      </w:r>
      <w:r w:rsidRPr="001E5B75">
        <w:rPr>
          <w:rFonts w:ascii="Arial" w:hAnsi="Arial" w:cs="Arial"/>
        </w:rPr>
        <w:t>: se estimó en base a información de Ministerio de Hacienda de la Nación e INDEC</w:t>
      </w:r>
      <w:r w:rsidR="0058735D">
        <w:rPr>
          <w:rFonts w:ascii="Arial" w:hAnsi="Arial" w:cs="Arial"/>
        </w:rPr>
        <w:t>, dividiendo el r</w:t>
      </w:r>
      <w:r w:rsidRPr="001E5B75">
        <w:rPr>
          <w:rFonts w:ascii="Arial" w:hAnsi="Arial" w:cs="Arial"/>
        </w:rPr>
        <w:t xml:space="preserve">esultado primario corregido por pago de intereses </w:t>
      </w:r>
      <w:r w:rsidR="0058735D">
        <w:rPr>
          <w:rFonts w:ascii="Arial" w:hAnsi="Arial" w:cs="Arial"/>
        </w:rPr>
        <w:t xml:space="preserve">(resultado fiscal) </w:t>
      </w:r>
      <w:r w:rsidRPr="001E5B75">
        <w:rPr>
          <w:rFonts w:ascii="Arial" w:hAnsi="Arial" w:cs="Arial"/>
        </w:rPr>
        <w:t>por el PBI nominal</w:t>
      </w:r>
      <w:r w:rsidR="0058735D">
        <w:rPr>
          <w:rFonts w:ascii="Arial" w:hAnsi="Arial" w:cs="Arial"/>
        </w:rPr>
        <w:t xml:space="preserve">, </w:t>
      </w:r>
      <w:r w:rsidRPr="001E5B75">
        <w:rPr>
          <w:rFonts w:ascii="Arial" w:hAnsi="Arial" w:cs="Arial"/>
        </w:rPr>
        <w:t>ambos</w:t>
      </w:r>
      <w:r w:rsidR="0058735D">
        <w:rPr>
          <w:rFonts w:ascii="Arial" w:hAnsi="Arial" w:cs="Arial"/>
        </w:rPr>
        <w:t xml:space="preserve"> medidos</w:t>
      </w:r>
      <w:r w:rsidRPr="001E5B75">
        <w:rPr>
          <w:rFonts w:ascii="Arial" w:hAnsi="Arial" w:cs="Arial"/>
        </w:rPr>
        <w:t xml:space="preserve"> en millones de pesos corrientes. </w:t>
      </w:r>
    </w:p>
    <w:p w:rsidR="00055BC3" w:rsidRPr="001E5B75" w:rsidRDefault="00055BC3" w:rsidP="001E5B75">
      <w:pPr>
        <w:pStyle w:val="Prrafodelista"/>
        <w:numPr>
          <w:ilvl w:val="0"/>
          <w:numId w:val="8"/>
        </w:numPr>
        <w:spacing w:after="0" w:line="240" w:lineRule="auto"/>
        <w:jc w:val="both"/>
        <w:rPr>
          <w:rFonts w:ascii="Arial" w:hAnsi="Arial" w:cs="Arial"/>
        </w:rPr>
      </w:pPr>
      <w:proofErr w:type="spellStart"/>
      <w:r w:rsidRPr="00CE088E">
        <w:rPr>
          <w:rFonts w:ascii="Arial" w:hAnsi="Arial" w:cs="Arial"/>
          <w:b/>
        </w:rPr>
        <w:t>sgn</w:t>
      </w:r>
      <w:proofErr w:type="spellEnd"/>
      <w:r w:rsidRPr="001E5B75">
        <w:rPr>
          <w:rFonts w:ascii="Arial" w:hAnsi="Arial" w:cs="Arial"/>
        </w:rPr>
        <w:t xml:space="preserve">: se calculó en base a información del INDEC y del BCRA, de acuerdo al modelo de Montiel (2003), el cual lo define como </w:t>
      </w:r>
      <w:proofErr w:type="spellStart"/>
      <w:r w:rsidRPr="0058735D">
        <w:rPr>
          <w:rFonts w:ascii="Arial" w:hAnsi="Arial" w:cs="Arial"/>
          <w:b/>
        </w:rPr>
        <w:t>sgn</w:t>
      </w:r>
      <w:proofErr w:type="spellEnd"/>
      <w:r w:rsidRPr="0058735D">
        <w:rPr>
          <w:rFonts w:ascii="Arial" w:hAnsi="Arial" w:cs="Arial"/>
          <w:b/>
        </w:rPr>
        <w:t>= (π+ g).m</w:t>
      </w:r>
      <w:r w:rsidRPr="001E5B75">
        <w:rPr>
          <w:rFonts w:ascii="Arial" w:hAnsi="Arial" w:cs="Arial"/>
        </w:rPr>
        <w:t xml:space="preserve">, donde: </w:t>
      </w:r>
    </w:p>
    <w:p w:rsidR="00055BC3" w:rsidRPr="001E5B75" w:rsidRDefault="00055BC3" w:rsidP="001E5B75">
      <w:pPr>
        <w:pStyle w:val="Prrafodelista"/>
        <w:numPr>
          <w:ilvl w:val="1"/>
          <w:numId w:val="10"/>
        </w:numPr>
        <w:spacing w:after="0" w:line="240" w:lineRule="auto"/>
        <w:jc w:val="both"/>
        <w:rPr>
          <w:rFonts w:ascii="Arial" w:hAnsi="Arial" w:cs="Arial"/>
        </w:rPr>
      </w:pPr>
      <w:r w:rsidRPr="00CE088E">
        <w:rPr>
          <w:rFonts w:ascii="Arial" w:hAnsi="Arial" w:cs="Arial"/>
          <w:b/>
        </w:rPr>
        <w:t>π</w:t>
      </w:r>
      <w:r w:rsidRPr="001E5B75">
        <w:rPr>
          <w:rFonts w:ascii="Arial" w:hAnsi="Arial" w:cs="Arial"/>
        </w:rPr>
        <w:t>: es la tasa de variación del índice de precios implícitos del PBI</w:t>
      </w:r>
      <w:r w:rsidR="0058735D">
        <w:rPr>
          <w:rStyle w:val="Refdenotaalpie"/>
          <w:rFonts w:ascii="Arial" w:hAnsi="Arial" w:cs="Arial"/>
        </w:rPr>
        <w:footnoteReference w:id="3"/>
      </w:r>
      <w:r w:rsidRPr="001E5B75">
        <w:rPr>
          <w:rFonts w:ascii="Arial" w:hAnsi="Arial" w:cs="Arial"/>
        </w:rPr>
        <w:t xml:space="preserve">; </w:t>
      </w:r>
    </w:p>
    <w:p w:rsidR="00055BC3" w:rsidRPr="001E5B75" w:rsidRDefault="00055BC3" w:rsidP="001E5B75">
      <w:pPr>
        <w:pStyle w:val="Prrafodelista"/>
        <w:numPr>
          <w:ilvl w:val="1"/>
          <w:numId w:val="10"/>
        </w:numPr>
        <w:spacing w:after="0" w:line="240" w:lineRule="auto"/>
        <w:jc w:val="both"/>
        <w:rPr>
          <w:rFonts w:ascii="Arial" w:hAnsi="Arial" w:cs="Arial"/>
        </w:rPr>
      </w:pPr>
      <w:r w:rsidRPr="00CE088E">
        <w:rPr>
          <w:rFonts w:ascii="Arial" w:hAnsi="Arial" w:cs="Arial"/>
          <w:b/>
        </w:rPr>
        <w:t>g</w:t>
      </w:r>
      <w:r w:rsidRPr="001E5B75">
        <w:rPr>
          <w:rFonts w:ascii="Arial" w:hAnsi="Arial" w:cs="Arial"/>
        </w:rPr>
        <w:t xml:space="preserve">: es la tasa de variación del PBI </w:t>
      </w:r>
      <w:r w:rsidR="0058735D">
        <w:rPr>
          <w:rFonts w:ascii="Arial" w:hAnsi="Arial" w:cs="Arial"/>
        </w:rPr>
        <w:t>constante (</w:t>
      </w:r>
      <w:r w:rsidRPr="001E5B75">
        <w:rPr>
          <w:rFonts w:ascii="Arial" w:hAnsi="Arial" w:cs="Arial"/>
        </w:rPr>
        <w:t>año base 2004</w:t>
      </w:r>
      <w:r w:rsidR="0058735D">
        <w:rPr>
          <w:rFonts w:ascii="Arial" w:hAnsi="Arial" w:cs="Arial"/>
        </w:rPr>
        <w:t>)</w:t>
      </w:r>
      <w:r w:rsidRPr="001E5B75">
        <w:rPr>
          <w:rFonts w:ascii="Arial" w:hAnsi="Arial" w:cs="Arial"/>
        </w:rPr>
        <w:t xml:space="preserve">. </w:t>
      </w:r>
    </w:p>
    <w:p w:rsidR="00055BC3" w:rsidRPr="001E5B75" w:rsidRDefault="00055BC3" w:rsidP="001E5B75">
      <w:pPr>
        <w:pStyle w:val="Prrafodelista"/>
        <w:numPr>
          <w:ilvl w:val="1"/>
          <w:numId w:val="10"/>
        </w:numPr>
        <w:spacing w:after="0" w:line="240" w:lineRule="auto"/>
        <w:jc w:val="both"/>
        <w:rPr>
          <w:rFonts w:ascii="Arial" w:hAnsi="Arial" w:cs="Arial"/>
        </w:rPr>
      </w:pPr>
      <w:r w:rsidRPr="00CE088E">
        <w:rPr>
          <w:rFonts w:ascii="Arial" w:hAnsi="Arial" w:cs="Arial"/>
          <w:b/>
        </w:rPr>
        <w:t>m</w:t>
      </w:r>
      <w:r w:rsidRPr="001E5B75">
        <w:rPr>
          <w:rFonts w:ascii="Arial" w:hAnsi="Arial" w:cs="Arial"/>
        </w:rPr>
        <w:t xml:space="preserve">: es la tasa de variación de la base monetaria. </w:t>
      </w:r>
    </w:p>
    <w:p w:rsidR="00055BC3" w:rsidRPr="00164D65" w:rsidRDefault="00055BC3" w:rsidP="00BB21CF">
      <w:pPr>
        <w:spacing w:after="0" w:line="240" w:lineRule="auto"/>
        <w:jc w:val="both"/>
        <w:rPr>
          <w:rFonts w:ascii="Arial" w:hAnsi="Arial" w:cs="Arial"/>
        </w:rPr>
      </w:pPr>
      <w:r w:rsidRPr="00164D65">
        <w:rPr>
          <w:rFonts w:ascii="Arial" w:hAnsi="Arial" w:cs="Arial"/>
        </w:rPr>
        <w:t>En todos los casos se trata de totales anuales.</w:t>
      </w:r>
    </w:p>
    <w:p w:rsidR="00055BC3" w:rsidRPr="001E5B75" w:rsidRDefault="00055BC3" w:rsidP="001E5B75">
      <w:pPr>
        <w:pStyle w:val="Prrafodelista"/>
        <w:numPr>
          <w:ilvl w:val="0"/>
          <w:numId w:val="9"/>
        </w:numPr>
        <w:spacing w:after="0" w:line="240" w:lineRule="auto"/>
        <w:jc w:val="both"/>
        <w:rPr>
          <w:rFonts w:ascii="Arial" w:hAnsi="Arial" w:cs="Arial"/>
        </w:rPr>
      </w:pPr>
      <w:r w:rsidRPr="00CE088E">
        <w:rPr>
          <w:rFonts w:ascii="Arial" w:hAnsi="Arial" w:cs="Arial"/>
          <w:b/>
        </w:rPr>
        <w:t>r</w:t>
      </w:r>
      <w:r w:rsidRPr="001E5B75">
        <w:rPr>
          <w:rFonts w:ascii="Arial" w:hAnsi="Arial" w:cs="Arial"/>
        </w:rPr>
        <w:t xml:space="preserve">: la tasa de interés se calculó en base a información de la Reserva Federal y JP Morgan, </w:t>
      </w:r>
      <w:r w:rsidR="00CE088E">
        <w:rPr>
          <w:rFonts w:ascii="Arial" w:hAnsi="Arial" w:cs="Arial"/>
        </w:rPr>
        <w:t xml:space="preserve">a través de la ecuación </w:t>
      </w:r>
      <w:r w:rsidRPr="00CE088E">
        <w:rPr>
          <w:rFonts w:ascii="Arial" w:hAnsi="Arial" w:cs="Arial"/>
          <w:b/>
        </w:rPr>
        <w:t xml:space="preserve">r = i* + </w:t>
      </w:r>
      <w:r w:rsidRPr="00CE088E">
        <w:rPr>
          <w:b/>
        </w:rPr>
        <w:sym w:font="Symbol" w:char="F06A"/>
      </w:r>
      <w:r w:rsidRPr="001E5B75">
        <w:rPr>
          <w:rFonts w:ascii="Arial" w:hAnsi="Arial" w:cs="Arial"/>
        </w:rPr>
        <w:t xml:space="preserve"> (prima de riesgo), donde;</w:t>
      </w:r>
    </w:p>
    <w:p w:rsidR="00055BC3" w:rsidRPr="001E5B75" w:rsidRDefault="00055BC3" w:rsidP="001E5B75">
      <w:pPr>
        <w:pStyle w:val="Prrafodelista"/>
        <w:numPr>
          <w:ilvl w:val="1"/>
          <w:numId w:val="11"/>
        </w:numPr>
        <w:spacing w:after="0" w:line="240" w:lineRule="auto"/>
        <w:jc w:val="both"/>
        <w:rPr>
          <w:rFonts w:ascii="Arial" w:hAnsi="Arial" w:cs="Arial"/>
        </w:rPr>
      </w:pPr>
      <w:r w:rsidRPr="00CE088E">
        <w:rPr>
          <w:rFonts w:ascii="Arial" w:hAnsi="Arial" w:cs="Arial"/>
          <w:b/>
        </w:rPr>
        <w:t>i*</w:t>
      </w:r>
      <w:r w:rsidRPr="001E5B75">
        <w:rPr>
          <w:rFonts w:ascii="Arial" w:hAnsi="Arial" w:cs="Arial"/>
        </w:rPr>
        <w:t xml:space="preserve">: es la tasa de interés de referencia de los bonos libres de riesgo de los Estados Unidos; </w:t>
      </w:r>
    </w:p>
    <w:p w:rsidR="00055BC3" w:rsidRPr="001E5B75" w:rsidRDefault="00055BC3" w:rsidP="001E5B75">
      <w:pPr>
        <w:pStyle w:val="Prrafodelista"/>
        <w:numPr>
          <w:ilvl w:val="1"/>
          <w:numId w:val="11"/>
        </w:numPr>
        <w:spacing w:after="0" w:line="240" w:lineRule="auto"/>
        <w:jc w:val="both"/>
        <w:rPr>
          <w:rFonts w:ascii="Arial" w:hAnsi="Arial" w:cs="Arial"/>
        </w:rPr>
      </w:pPr>
      <w:r w:rsidRPr="00CE088E">
        <w:rPr>
          <w:b/>
        </w:rPr>
        <w:sym w:font="Symbol" w:char="F06A"/>
      </w:r>
      <w:r w:rsidRPr="001E5B75">
        <w:rPr>
          <w:rFonts w:ascii="Arial" w:hAnsi="Arial" w:cs="Arial"/>
        </w:rPr>
        <w:t>: es la suma del indicador EMBI</w:t>
      </w:r>
      <w:r w:rsidR="00CE088E">
        <w:rPr>
          <w:rFonts w:ascii="Arial" w:hAnsi="Arial" w:cs="Arial"/>
        </w:rPr>
        <w:t xml:space="preserve"> más el </w:t>
      </w:r>
      <w:r w:rsidRPr="001E5B75">
        <w:rPr>
          <w:rFonts w:ascii="Arial" w:hAnsi="Arial" w:cs="Arial"/>
        </w:rPr>
        <w:t xml:space="preserve">riesgo país de Argentina. </w:t>
      </w:r>
    </w:p>
    <w:p w:rsidR="00055BC3" w:rsidRDefault="00055BC3" w:rsidP="001E5B75">
      <w:pPr>
        <w:pStyle w:val="Prrafodelista"/>
        <w:numPr>
          <w:ilvl w:val="0"/>
          <w:numId w:val="9"/>
        </w:numPr>
        <w:spacing w:after="0" w:line="240" w:lineRule="auto"/>
        <w:jc w:val="both"/>
        <w:rPr>
          <w:rFonts w:ascii="Arial" w:hAnsi="Arial" w:cs="Arial"/>
        </w:rPr>
      </w:pPr>
      <w:proofErr w:type="gramStart"/>
      <w:r w:rsidRPr="00CE088E">
        <w:rPr>
          <w:rFonts w:ascii="Arial" w:hAnsi="Arial" w:cs="Arial"/>
          <w:b/>
        </w:rPr>
        <w:t>d(</w:t>
      </w:r>
      <w:proofErr w:type="gramEnd"/>
      <w:r w:rsidRPr="00CE088E">
        <w:rPr>
          <w:rFonts w:ascii="Arial" w:hAnsi="Arial" w:cs="Arial"/>
          <w:b/>
        </w:rPr>
        <w:t>0)</w:t>
      </w:r>
      <w:r w:rsidRPr="001E5B75">
        <w:rPr>
          <w:rFonts w:ascii="Arial" w:hAnsi="Arial" w:cs="Arial"/>
        </w:rPr>
        <w:t xml:space="preserve">: </w:t>
      </w:r>
      <w:r w:rsidR="00CE088E">
        <w:rPr>
          <w:rFonts w:ascii="Arial" w:hAnsi="Arial" w:cs="Arial"/>
        </w:rPr>
        <w:t>s</w:t>
      </w:r>
      <w:r w:rsidRPr="001E5B75">
        <w:rPr>
          <w:rFonts w:ascii="Arial" w:hAnsi="Arial" w:cs="Arial"/>
        </w:rPr>
        <w:t xml:space="preserve">e utilizó </w:t>
      </w:r>
      <w:r w:rsidR="00CE088E">
        <w:rPr>
          <w:rFonts w:ascii="Arial" w:hAnsi="Arial" w:cs="Arial"/>
        </w:rPr>
        <w:t>el ratio deuda / PBI</w:t>
      </w:r>
      <w:r w:rsidRPr="001E5B75">
        <w:rPr>
          <w:rFonts w:ascii="Arial" w:hAnsi="Arial" w:cs="Arial"/>
        </w:rPr>
        <w:t xml:space="preserve"> publicado por el Ministerio de Finanzas.</w:t>
      </w:r>
    </w:p>
    <w:p w:rsidR="00424624" w:rsidRPr="001E5B75" w:rsidRDefault="00424624" w:rsidP="00424624">
      <w:pPr>
        <w:pStyle w:val="Prrafodelista"/>
        <w:spacing w:after="0" w:line="240" w:lineRule="auto"/>
        <w:jc w:val="both"/>
        <w:rPr>
          <w:rFonts w:ascii="Arial" w:hAnsi="Arial" w:cs="Arial"/>
        </w:rPr>
      </w:pPr>
    </w:p>
    <w:p w:rsidR="001E5B75" w:rsidRPr="001E5B75" w:rsidRDefault="00CE088E" w:rsidP="001E5B75">
      <w:pPr>
        <w:pStyle w:val="Ttulo2"/>
        <w:numPr>
          <w:ilvl w:val="1"/>
          <w:numId w:val="5"/>
        </w:numPr>
        <w:spacing w:before="0" w:after="0"/>
        <w:rPr>
          <w:rFonts w:ascii="Arial" w:hAnsi="Arial" w:cs="Arial"/>
          <w:b/>
          <w:sz w:val="22"/>
          <w:szCs w:val="22"/>
        </w:rPr>
      </w:pPr>
      <w:bookmarkStart w:id="12" w:name="_Toc491986220"/>
      <w:r>
        <w:rPr>
          <w:rFonts w:ascii="Arial" w:hAnsi="Arial" w:cs="Arial"/>
          <w:b/>
          <w:sz w:val="22"/>
          <w:szCs w:val="22"/>
        </w:rPr>
        <w:t>VARIABLES ESTIMADAS</w:t>
      </w:r>
      <w:bookmarkEnd w:id="12"/>
      <w:r>
        <w:rPr>
          <w:rFonts w:ascii="Arial" w:hAnsi="Arial" w:cs="Arial"/>
          <w:b/>
          <w:sz w:val="22"/>
          <w:szCs w:val="22"/>
        </w:rPr>
        <w:t xml:space="preserve"> </w:t>
      </w:r>
    </w:p>
    <w:p w:rsidR="001E5B75" w:rsidRPr="001E5B75" w:rsidRDefault="001E5B75" w:rsidP="001E5B75">
      <w:pPr>
        <w:pStyle w:val="Prrafodelista"/>
        <w:spacing w:after="0" w:line="240" w:lineRule="auto"/>
        <w:ind w:left="1080"/>
        <w:jc w:val="both"/>
        <w:rPr>
          <w:rFonts w:ascii="Arial" w:hAnsi="Arial" w:cs="Arial"/>
        </w:rPr>
      </w:pPr>
    </w:p>
    <w:p w:rsidR="00055BC3" w:rsidRDefault="00055BC3" w:rsidP="00BB21CF">
      <w:pPr>
        <w:spacing w:after="0" w:line="240" w:lineRule="auto"/>
        <w:jc w:val="both"/>
        <w:rPr>
          <w:rFonts w:ascii="Arial" w:hAnsi="Arial" w:cs="Arial"/>
        </w:rPr>
      </w:pPr>
      <w:r w:rsidRPr="008D293F">
        <w:rPr>
          <w:rFonts w:ascii="Arial" w:hAnsi="Arial" w:cs="Arial"/>
        </w:rPr>
        <w:t>Tras incorporar los datos ex</w:t>
      </w:r>
      <w:r w:rsidR="00B20295">
        <w:rPr>
          <w:rFonts w:ascii="Arial" w:hAnsi="Arial" w:cs="Arial"/>
        </w:rPr>
        <w:t xml:space="preserve">puestos en el apartado anterior, en el siguiente cuadro se presentan las variables estimadas </w:t>
      </w:r>
      <w:r w:rsidRPr="008D293F">
        <w:rPr>
          <w:rFonts w:ascii="Arial" w:hAnsi="Arial" w:cs="Arial"/>
        </w:rPr>
        <w:t>relevantes para el análisis</w:t>
      </w:r>
      <w:r w:rsidR="00B20295">
        <w:rPr>
          <w:rFonts w:ascii="Arial" w:hAnsi="Arial" w:cs="Arial"/>
        </w:rPr>
        <w:t>, las cuales</w:t>
      </w:r>
      <w:r w:rsidRPr="008D293F">
        <w:rPr>
          <w:rFonts w:ascii="Arial" w:hAnsi="Arial" w:cs="Arial"/>
        </w:rPr>
        <w:t xml:space="preserve"> exhiben desempeños </w:t>
      </w:r>
      <w:r w:rsidR="00B20295">
        <w:rPr>
          <w:rFonts w:ascii="Arial" w:hAnsi="Arial" w:cs="Arial"/>
        </w:rPr>
        <w:t>muy volátiles</w:t>
      </w:r>
      <w:r w:rsidR="00424624">
        <w:rPr>
          <w:rFonts w:ascii="Arial" w:hAnsi="Arial" w:cs="Arial"/>
        </w:rPr>
        <w:t>.</w:t>
      </w:r>
    </w:p>
    <w:p w:rsidR="00424624" w:rsidRPr="008D293F" w:rsidRDefault="00424624" w:rsidP="00424624">
      <w:pPr>
        <w:spacing w:after="0" w:line="240" w:lineRule="auto"/>
        <w:jc w:val="both"/>
        <w:rPr>
          <w:rFonts w:ascii="Arial" w:hAnsi="Arial" w:cs="Arial"/>
        </w:rPr>
      </w:pPr>
      <w:r>
        <w:rPr>
          <w:rFonts w:ascii="Arial" w:hAnsi="Arial" w:cs="Arial"/>
        </w:rPr>
        <w:t xml:space="preserve">Analizando la información que se presenta en el cuadro 1, se observa que </w:t>
      </w:r>
      <w:r w:rsidRPr="008D293F">
        <w:rPr>
          <w:rFonts w:ascii="Arial" w:hAnsi="Arial" w:cs="Arial"/>
        </w:rPr>
        <w:t>los recursos de señoreaje (</w:t>
      </w:r>
      <w:proofErr w:type="spellStart"/>
      <w:r w:rsidRPr="008D293F">
        <w:rPr>
          <w:rFonts w:ascii="Arial" w:hAnsi="Arial" w:cs="Arial"/>
        </w:rPr>
        <w:t>sgn</w:t>
      </w:r>
      <w:proofErr w:type="spellEnd"/>
      <w:r w:rsidRPr="008D293F">
        <w:rPr>
          <w:rFonts w:ascii="Arial" w:hAnsi="Arial" w:cs="Arial"/>
        </w:rPr>
        <w:t>)</w:t>
      </w:r>
      <w:r>
        <w:rPr>
          <w:rFonts w:ascii="Arial" w:hAnsi="Arial" w:cs="Arial"/>
        </w:rPr>
        <w:t xml:space="preserve"> muestran una </w:t>
      </w:r>
      <w:r w:rsidRPr="008D293F">
        <w:rPr>
          <w:rFonts w:ascii="Arial" w:hAnsi="Arial" w:cs="Arial"/>
        </w:rPr>
        <w:t xml:space="preserve">tendencia al alza. Al mismo tiempo que las cuentas fiscales se deterioraban, el gobierno recurría a ésta fuente de financiamiento para solventar el exceso de sus gastos por encima de sus recursos, de manera tal que para el 2004, éstos representaban el </w:t>
      </w:r>
      <w:r>
        <w:rPr>
          <w:rFonts w:ascii="Arial" w:hAnsi="Arial" w:cs="Arial"/>
        </w:rPr>
        <w:t>2,0</w:t>
      </w:r>
      <w:r w:rsidRPr="008D293F">
        <w:rPr>
          <w:rFonts w:ascii="Arial" w:hAnsi="Arial" w:cs="Arial"/>
        </w:rPr>
        <w:t xml:space="preserve">% del PBI, mientras que para </w:t>
      </w:r>
      <w:r>
        <w:rPr>
          <w:rFonts w:ascii="Arial" w:hAnsi="Arial" w:cs="Arial"/>
        </w:rPr>
        <w:t>el 2016 estos casi se habían duplicado, alcanzando el 3,9</w:t>
      </w:r>
      <w:r w:rsidRPr="008D293F">
        <w:rPr>
          <w:rFonts w:ascii="Arial" w:hAnsi="Arial" w:cs="Arial"/>
        </w:rPr>
        <w:t>%.</w:t>
      </w:r>
    </w:p>
    <w:p w:rsidR="00424624" w:rsidRPr="0002061A" w:rsidRDefault="00424624" w:rsidP="00424624">
      <w:pPr>
        <w:spacing w:after="0" w:line="240" w:lineRule="auto"/>
        <w:jc w:val="both"/>
        <w:rPr>
          <w:rFonts w:ascii="Arial" w:hAnsi="Arial" w:cs="Arial"/>
        </w:rPr>
      </w:pPr>
      <w:r w:rsidRPr="0002061A">
        <w:rPr>
          <w:rFonts w:ascii="Arial" w:hAnsi="Arial" w:cs="Arial"/>
        </w:rPr>
        <w:t>En línea con lo mencionado, el resultado primario ajustado (</w:t>
      </w:r>
      <w:proofErr w:type="spellStart"/>
      <w:r w:rsidRPr="0002061A">
        <w:rPr>
          <w:rFonts w:ascii="Arial" w:hAnsi="Arial" w:cs="Arial"/>
        </w:rPr>
        <w:t>ps</w:t>
      </w:r>
      <w:proofErr w:type="spellEnd"/>
      <w:r w:rsidRPr="0002061A">
        <w:rPr>
          <w:rFonts w:ascii="Arial" w:hAnsi="Arial" w:cs="Arial"/>
        </w:rPr>
        <w:t xml:space="preserve">´) no sólo ha mostrado un cambio de signo durante entre 2004 y 2016, sino también un creciente empeoramiento en términos de la producción: mientras que en 2004 el superávit representó 2,4% del PBI, en 2016 el excedente de gasto sobre los ingresos primarios fue de 5,9%. </w:t>
      </w:r>
    </w:p>
    <w:p w:rsidR="00424624" w:rsidRDefault="00424624" w:rsidP="00BB21CF">
      <w:pPr>
        <w:spacing w:after="0" w:line="240" w:lineRule="auto"/>
        <w:jc w:val="both"/>
        <w:rPr>
          <w:rFonts w:ascii="Arial" w:hAnsi="Arial" w:cs="Arial"/>
        </w:rPr>
      </w:pPr>
    </w:p>
    <w:p w:rsidR="00424624" w:rsidRDefault="00424624" w:rsidP="00BB21CF">
      <w:pPr>
        <w:spacing w:after="0" w:line="240" w:lineRule="auto"/>
        <w:jc w:val="both"/>
        <w:rPr>
          <w:rFonts w:ascii="Arial" w:hAnsi="Arial" w:cs="Arial"/>
        </w:rPr>
      </w:pPr>
    </w:p>
    <w:p w:rsidR="00424624" w:rsidRDefault="00424624" w:rsidP="00BB21CF">
      <w:pPr>
        <w:spacing w:after="0" w:line="240" w:lineRule="auto"/>
        <w:jc w:val="both"/>
        <w:rPr>
          <w:rFonts w:ascii="Arial" w:hAnsi="Arial" w:cs="Arial"/>
        </w:rPr>
      </w:pPr>
    </w:p>
    <w:p w:rsidR="00424624" w:rsidRPr="00BB21CF" w:rsidRDefault="00424624" w:rsidP="00BB21CF">
      <w:pPr>
        <w:spacing w:after="0" w:line="240" w:lineRule="auto"/>
        <w:jc w:val="both"/>
        <w:rPr>
          <w:rFonts w:ascii="Arial" w:hAnsi="Arial" w:cs="Arial"/>
        </w:rPr>
      </w:pPr>
    </w:p>
    <w:p w:rsidR="00055BC3" w:rsidRDefault="00055BC3" w:rsidP="009108E9">
      <w:pPr>
        <w:spacing w:after="0" w:line="240" w:lineRule="auto"/>
        <w:jc w:val="center"/>
        <w:rPr>
          <w:rFonts w:ascii="Arial" w:hAnsi="Arial" w:cs="Arial"/>
        </w:rPr>
      </w:pPr>
      <w:bookmarkStart w:id="13" w:name="_Toc487556155"/>
      <w:r w:rsidRPr="00BB21CF">
        <w:rPr>
          <w:rFonts w:ascii="Arial" w:hAnsi="Arial" w:cs="Arial"/>
        </w:rPr>
        <w:t>C</w:t>
      </w:r>
      <w:r w:rsidR="0097313A">
        <w:rPr>
          <w:rFonts w:ascii="Arial" w:hAnsi="Arial" w:cs="Arial"/>
        </w:rPr>
        <w:t>UADRO</w:t>
      </w:r>
      <w:r w:rsidRPr="00BB21CF">
        <w:rPr>
          <w:rFonts w:ascii="Arial" w:hAnsi="Arial" w:cs="Arial"/>
        </w:rPr>
        <w:t xml:space="preserve"> </w:t>
      </w:r>
      <w:r w:rsidR="00EC036E" w:rsidRPr="00BB21CF">
        <w:rPr>
          <w:rFonts w:ascii="Arial" w:hAnsi="Arial" w:cs="Arial"/>
        </w:rPr>
        <w:fldChar w:fldCharType="begin"/>
      </w:r>
      <w:r w:rsidRPr="00BB21CF">
        <w:rPr>
          <w:rFonts w:ascii="Arial" w:hAnsi="Arial" w:cs="Arial"/>
        </w:rPr>
        <w:instrText xml:space="preserve"> SEQ Cuadro \* ARABIC </w:instrText>
      </w:r>
      <w:r w:rsidR="00EC036E" w:rsidRPr="00BB21CF">
        <w:rPr>
          <w:rFonts w:ascii="Arial" w:hAnsi="Arial" w:cs="Arial"/>
        </w:rPr>
        <w:fldChar w:fldCharType="separate"/>
      </w:r>
      <w:r w:rsidR="00BB21CF">
        <w:rPr>
          <w:rFonts w:ascii="Arial" w:hAnsi="Arial" w:cs="Arial"/>
          <w:noProof/>
        </w:rPr>
        <w:t>1</w:t>
      </w:r>
      <w:r w:rsidR="00EC036E" w:rsidRPr="00BB21CF">
        <w:rPr>
          <w:rFonts w:ascii="Arial" w:hAnsi="Arial" w:cs="Arial"/>
        </w:rPr>
        <w:fldChar w:fldCharType="end"/>
      </w:r>
      <w:r w:rsidRPr="00BB21CF">
        <w:rPr>
          <w:rFonts w:ascii="Arial" w:hAnsi="Arial" w:cs="Arial"/>
        </w:rPr>
        <w:t>: SOLVENCIA FISCAL –</w:t>
      </w:r>
      <w:bookmarkEnd w:id="13"/>
      <w:r w:rsidR="00B20295">
        <w:rPr>
          <w:rFonts w:ascii="Arial" w:hAnsi="Arial" w:cs="Arial"/>
        </w:rPr>
        <w:t xml:space="preserve"> VARIABLES ESTIMADAS</w:t>
      </w:r>
    </w:p>
    <w:p w:rsidR="00055BC3" w:rsidRPr="00BB21CF" w:rsidRDefault="00B20295" w:rsidP="009108E9">
      <w:pPr>
        <w:spacing w:after="0" w:line="240" w:lineRule="auto"/>
        <w:jc w:val="center"/>
        <w:rPr>
          <w:rFonts w:ascii="Arial" w:hAnsi="Arial" w:cs="Arial"/>
        </w:rPr>
      </w:pPr>
      <w:r w:rsidRPr="00B20295">
        <w:drawing>
          <wp:inline distT="0" distB="0" distL="0" distR="0">
            <wp:extent cx="4679315" cy="2306955"/>
            <wp:effectExtent l="1905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679315" cy="2306955"/>
                    </a:xfrm>
                    <a:prstGeom prst="rect">
                      <a:avLst/>
                    </a:prstGeom>
                    <a:noFill/>
                    <a:ln w="9525">
                      <a:noFill/>
                      <a:miter lim="800000"/>
                      <a:headEnd/>
                      <a:tailEnd/>
                    </a:ln>
                  </pic:spPr>
                </pic:pic>
              </a:graphicData>
            </a:graphic>
          </wp:inline>
        </w:drawing>
      </w:r>
    </w:p>
    <w:p w:rsidR="00055BC3" w:rsidRDefault="00055BC3" w:rsidP="00BB21CF">
      <w:pPr>
        <w:spacing w:after="0" w:line="240" w:lineRule="auto"/>
        <w:jc w:val="both"/>
        <w:rPr>
          <w:rFonts w:ascii="Arial" w:hAnsi="Arial" w:cs="Arial"/>
        </w:rPr>
      </w:pPr>
      <w:r w:rsidRPr="00CC5E11">
        <w:rPr>
          <w:rFonts w:ascii="Arial" w:hAnsi="Arial" w:cs="Arial"/>
        </w:rPr>
        <w:t xml:space="preserve">Fuente: </w:t>
      </w:r>
      <w:r>
        <w:rPr>
          <w:rFonts w:ascii="Arial" w:hAnsi="Arial" w:cs="Arial"/>
        </w:rPr>
        <w:t xml:space="preserve">elaboración propia en base a BCRA, INDEC, </w:t>
      </w:r>
      <w:r w:rsidRPr="00CC5E11">
        <w:rPr>
          <w:rFonts w:ascii="Arial" w:hAnsi="Arial" w:cs="Arial"/>
        </w:rPr>
        <w:t xml:space="preserve">Ministerio de </w:t>
      </w:r>
      <w:r>
        <w:rPr>
          <w:rFonts w:ascii="Arial" w:hAnsi="Arial" w:cs="Arial"/>
        </w:rPr>
        <w:t xml:space="preserve">Hacienda, US Federal Reserve, JP Morgan. </w:t>
      </w:r>
    </w:p>
    <w:p w:rsidR="00BB21CF" w:rsidRPr="00CC5E11" w:rsidRDefault="00BB21CF" w:rsidP="00BB21CF">
      <w:pPr>
        <w:spacing w:after="0" w:line="240" w:lineRule="auto"/>
        <w:jc w:val="both"/>
        <w:rPr>
          <w:rFonts w:ascii="Arial" w:hAnsi="Arial" w:cs="Arial"/>
        </w:rPr>
      </w:pPr>
    </w:p>
    <w:p w:rsidR="00055BC3" w:rsidRPr="0002061A" w:rsidRDefault="0002061A" w:rsidP="00BB21CF">
      <w:pPr>
        <w:spacing w:after="0" w:line="240" w:lineRule="auto"/>
        <w:jc w:val="both"/>
        <w:rPr>
          <w:rFonts w:ascii="Arial" w:hAnsi="Arial" w:cs="Arial"/>
        </w:rPr>
      </w:pPr>
      <w:r w:rsidRPr="0002061A">
        <w:rPr>
          <w:rFonts w:ascii="Arial" w:hAnsi="Arial" w:cs="Arial"/>
        </w:rPr>
        <w:t xml:space="preserve">El creciente incremento del </w:t>
      </w:r>
      <w:r w:rsidR="00055BC3" w:rsidRPr="0002061A">
        <w:rPr>
          <w:rFonts w:ascii="Arial" w:hAnsi="Arial" w:cs="Arial"/>
        </w:rPr>
        <w:t>gasto público</w:t>
      </w:r>
      <w:r w:rsidRPr="0002061A">
        <w:rPr>
          <w:rFonts w:ascii="Arial" w:hAnsi="Arial" w:cs="Arial"/>
        </w:rPr>
        <w:t xml:space="preserve"> no pudo ser alcanzado con la tasa de crecimiento de los ingresos, principalmente tributarios, lo cual generó la necesidad de financiamiento alternativo: </w:t>
      </w:r>
      <w:r w:rsidR="00055BC3" w:rsidRPr="0002061A">
        <w:rPr>
          <w:rFonts w:ascii="Arial" w:hAnsi="Arial" w:cs="Arial"/>
        </w:rPr>
        <w:t xml:space="preserve">mientras el resultado </w:t>
      </w:r>
      <w:r w:rsidRPr="0002061A">
        <w:rPr>
          <w:rFonts w:ascii="Arial" w:hAnsi="Arial" w:cs="Arial"/>
        </w:rPr>
        <w:t xml:space="preserve">primario </w:t>
      </w:r>
      <w:r w:rsidR="00055BC3" w:rsidRPr="0002061A">
        <w:rPr>
          <w:rFonts w:ascii="Arial" w:hAnsi="Arial" w:cs="Arial"/>
        </w:rPr>
        <w:t xml:space="preserve">ajustado exhibía signo positivo, el ratio de deuda / PBI, tendía a la baja, situación que se revirtió a partir del año 2011, donde éste se estabilizó para luego mostrar una tendencia a la suba. </w:t>
      </w:r>
    </w:p>
    <w:p w:rsidR="00055BC3" w:rsidRPr="0002061A" w:rsidRDefault="00055BC3" w:rsidP="00BB21CF">
      <w:pPr>
        <w:spacing w:after="0" w:line="240" w:lineRule="auto"/>
        <w:jc w:val="both"/>
        <w:rPr>
          <w:rFonts w:ascii="Arial" w:hAnsi="Arial" w:cs="Arial"/>
        </w:rPr>
      </w:pPr>
      <w:r w:rsidRPr="0002061A">
        <w:rPr>
          <w:rFonts w:ascii="Arial" w:hAnsi="Arial" w:cs="Arial"/>
        </w:rPr>
        <w:t>En tanto, la situación de la deuda pública se deduce de lo mencionado. Un shock positivo en los términos de intercambio (</w:t>
      </w:r>
      <w:proofErr w:type="spellStart"/>
      <w:r w:rsidRPr="0002061A">
        <w:rPr>
          <w:rFonts w:ascii="Arial" w:hAnsi="Arial" w:cs="Arial"/>
        </w:rPr>
        <w:t>Catalano</w:t>
      </w:r>
      <w:proofErr w:type="spellEnd"/>
      <w:r w:rsidRPr="0002061A">
        <w:rPr>
          <w:rFonts w:ascii="Arial" w:hAnsi="Arial" w:cs="Arial"/>
        </w:rPr>
        <w:t>, 2015) como determinante del crecimiento económico, así como la renegociación de la deuda con los organismos internacionales</w:t>
      </w:r>
      <w:r w:rsidR="0002061A" w:rsidRPr="0002061A">
        <w:rPr>
          <w:rFonts w:ascii="Arial" w:hAnsi="Arial" w:cs="Arial"/>
        </w:rPr>
        <w:t xml:space="preserve"> y bonistas privados,</w:t>
      </w:r>
      <w:r w:rsidRPr="0002061A">
        <w:rPr>
          <w:rFonts w:ascii="Arial" w:hAnsi="Arial" w:cs="Arial"/>
        </w:rPr>
        <w:t xml:space="preserve"> generó un resultado </w:t>
      </w:r>
      <w:r w:rsidR="0002061A" w:rsidRPr="0002061A">
        <w:rPr>
          <w:rFonts w:ascii="Arial" w:hAnsi="Arial" w:cs="Arial"/>
        </w:rPr>
        <w:t>primario</w:t>
      </w:r>
      <w:r w:rsidRPr="0002061A">
        <w:rPr>
          <w:rFonts w:ascii="Arial" w:hAnsi="Arial" w:cs="Arial"/>
        </w:rPr>
        <w:t xml:space="preserve"> favorable</w:t>
      </w:r>
      <w:r w:rsidR="0002061A" w:rsidRPr="0002061A">
        <w:rPr>
          <w:rFonts w:ascii="Arial" w:hAnsi="Arial" w:cs="Arial"/>
        </w:rPr>
        <w:t xml:space="preserve">, lo que </w:t>
      </w:r>
      <w:r w:rsidRPr="0002061A">
        <w:rPr>
          <w:rFonts w:ascii="Arial" w:hAnsi="Arial" w:cs="Arial"/>
        </w:rPr>
        <w:t>posibilitó al gobierno reducir el ratio de endeudamiento</w:t>
      </w:r>
      <w:r w:rsidR="0002061A" w:rsidRPr="0002061A">
        <w:rPr>
          <w:rFonts w:ascii="Arial" w:hAnsi="Arial" w:cs="Arial"/>
        </w:rPr>
        <w:t xml:space="preserve">, de manera tal que durante </w:t>
      </w:r>
      <w:r w:rsidRPr="0002061A">
        <w:rPr>
          <w:rFonts w:ascii="Arial" w:hAnsi="Arial" w:cs="Arial"/>
        </w:rPr>
        <w:t xml:space="preserve">los primeros años </w:t>
      </w:r>
      <w:r w:rsidR="0002061A" w:rsidRPr="0002061A">
        <w:rPr>
          <w:rFonts w:ascii="Arial" w:hAnsi="Arial" w:cs="Arial"/>
        </w:rPr>
        <w:t xml:space="preserve">estudiados, </w:t>
      </w:r>
      <w:r w:rsidRPr="0002061A">
        <w:rPr>
          <w:rFonts w:ascii="Arial" w:hAnsi="Arial" w:cs="Arial"/>
        </w:rPr>
        <w:t xml:space="preserve">la misma  muestra </w:t>
      </w:r>
      <w:r w:rsidR="0002061A" w:rsidRPr="0002061A">
        <w:rPr>
          <w:rFonts w:ascii="Arial" w:hAnsi="Arial" w:cs="Arial"/>
        </w:rPr>
        <w:t xml:space="preserve">un claro </w:t>
      </w:r>
      <w:r w:rsidRPr="0002061A">
        <w:rPr>
          <w:rFonts w:ascii="Arial" w:hAnsi="Arial" w:cs="Arial"/>
        </w:rPr>
        <w:t>retroceso. A partir del año 2011 la tendencia se revirtió, y el proceso de endeudamiento se aceleró, principalmente en los dos últimos años, donde se produjo el cambio de gestión de gobierno, y con él la estrategia de financiamiento.</w:t>
      </w:r>
    </w:p>
    <w:p w:rsidR="00055BC3" w:rsidRDefault="00055BC3" w:rsidP="00BB21CF">
      <w:pPr>
        <w:spacing w:after="0" w:line="240" w:lineRule="auto"/>
        <w:jc w:val="both"/>
        <w:rPr>
          <w:rFonts w:ascii="Arial" w:hAnsi="Arial" w:cs="Arial"/>
        </w:rPr>
      </w:pPr>
      <w:r w:rsidRPr="00852361">
        <w:rPr>
          <w:rFonts w:ascii="Arial" w:hAnsi="Arial" w:cs="Arial"/>
        </w:rPr>
        <w:t>En consistencia con lo propuesto inicialmente, luego de la crisis del 2001 – 2002, Argentina retomó el camino del crecimiento, impulsado por un fuerte shock externo de términos de intercambio. El stock de deuda acumulado, de proporciones mayores al total del PBI, el cual provocó la cesación de pagos en ese período, comenzó a disminuir, lo que permitió posteriormente recurrir al empréstito como método de financiamiento de un déficit fiscal creciente, producto d</w:t>
      </w:r>
      <w:r w:rsidR="0002061A" w:rsidRPr="00852361">
        <w:rPr>
          <w:rFonts w:ascii="Arial" w:hAnsi="Arial" w:cs="Arial"/>
        </w:rPr>
        <w:t xml:space="preserve">el acelerado incremento del gasto público. </w:t>
      </w:r>
    </w:p>
    <w:p w:rsidR="00424624" w:rsidRPr="00852361" w:rsidRDefault="00424624" w:rsidP="00BB21CF">
      <w:pPr>
        <w:spacing w:after="0" w:line="240" w:lineRule="auto"/>
        <w:jc w:val="both"/>
        <w:rPr>
          <w:rFonts w:ascii="Arial" w:hAnsi="Arial" w:cs="Arial"/>
        </w:rPr>
      </w:pPr>
    </w:p>
    <w:p w:rsidR="00055BC3" w:rsidRPr="00852361" w:rsidRDefault="00055BC3" w:rsidP="001E5B75">
      <w:pPr>
        <w:pStyle w:val="Ttulo2"/>
        <w:numPr>
          <w:ilvl w:val="1"/>
          <w:numId w:val="5"/>
        </w:numPr>
        <w:spacing w:before="0" w:after="0"/>
        <w:rPr>
          <w:rFonts w:ascii="Arial" w:hAnsi="Arial" w:cs="Arial"/>
          <w:b/>
          <w:sz w:val="22"/>
          <w:szCs w:val="22"/>
        </w:rPr>
      </w:pPr>
      <w:bookmarkStart w:id="14" w:name="_Toc491986221"/>
      <w:r w:rsidRPr="00852361">
        <w:rPr>
          <w:rFonts w:ascii="Arial" w:hAnsi="Arial" w:cs="Arial"/>
          <w:b/>
          <w:sz w:val="22"/>
          <w:szCs w:val="22"/>
        </w:rPr>
        <w:t>SITUACION DE SOLVENCIA</w:t>
      </w:r>
      <w:bookmarkEnd w:id="14"/>
      <w:r w:rsidRPr="00852361">
        <w:rPr>
          <w:rFonts w:ascii="Arial" w:hAnsi="Arial" w:cs="Arial"/>
          <w:b/>
          <w:sz w:val="22"/>
          <w:szCs w:val="22"/>
        </w:rPr>
        <w:t xml:space="preserve"> </w:t>
      </w:r>
    </w:p>
    <w:p w:rsidR="001E5B75" w:rsidRPr="00852361" w:rsidRDefault="001E5B75" w:rsidP="001E5B75">
      <w:pPr>
        <w:pStyle w:val="Prrafodelista"/>
        <w:spacing w:after="0" w:line="240" w:lineRule="auto"/>
        <w:ind w:left="1080"/>
        <w:jc w:val="both"/>
        <w:rPr>
          <w:rFonts w:ascii="Arial" w:hAnsi="Arial" w:cs="Arial"/>
          <w:b/>
        </w:rPr>
      </w:pPr>
    </w:p>
    <w:p w:rsidR="00055BC3" w:rsidRPr="00852361" w:rsidRDefault="00055BC3" w:rsidP="00BB21CF">
      <w:pPr>
        <w:spacing w:after="0" w:line="240" w:lineRule="auto"/>
        <w:jc w:val="both"/>
        <w:rPr>
          <w:rFonts w:ascii="Arial" w:hAnsi="Arial" w:cs="Arial"/>
        </w:rPr>
      </w:pPr>
      <w:r w:rsidRPr="00852361">
        <w:rPr>
          <w:rFonts w:ascii="Arial" w:hAnsi="Arial" w:cs="Arial"/>
        </w:rPr>
        <w:t>A partir de lo analizado en el apartado 3.</w:t>
      </w:r>
      <w:r w:rsidR="0002061A" w:rsidRPr="00852361">
        <w:rPr>
          <w:rFonts w:ascii="Arial" w:hAnsi="Arial" w:cs="Arial"/>
        </w:rPr>
        <w:t>1</w:t>
      </w:r>
      <w:r w:rsidRPr="00852361">
        <w:rPr>
          <w:rFonts w:ascii="Arial" w:hAnsi="Arial" w:cs="Arial"/>
        </w:rPr>
        <w:t>, la situación de solvencia se verificará cuando se cumpla la siguiente condición</w:t>
      </w:r>
      <w:r w:rsidR="00D250B7" w:rsidRPr="00852361">
        <w:rPr>
          <w:rFonts w:ascii="Arial" w:hAnsi="Arial" w:cs="Arial"/>
        </w:rPr>
        <w:t xml:space="preserve">: </w:t>
      </w:r>
      <w:proofErr w:type="spellStart"/>
      <w:r w:rsidR="00D250B7" w:rsidRPr="00852361">
        <w:rPr>
          <w:rFonts w:ascii="Arial" w:hAnsi="Arial" w:cs="Arial"/>
          <w:b/>
        </w:rPr>
        <w:t>ps</w:t>
      </w:r>
      <w:proofErr w:type="spellEnd"/>
      <w:r w:rsidRPr="00852361">
        <w:rPr>
          <w:rFonts w:ascii="Arial" w:hAnsi="Arial" w:cs="Arial"/>
          <w:b/>
        </w:rPr>
        <w:t xml:space="preserve">´ + </w:t>
      </w:r>
      <w:proofErr w:type="spellStart"/>
      <w:r w:rsidRPr="00852361">
        <w:rPr>
          <w:rFonts w:ascii="Arial" w:hAnsi="Arial" w:cs="Arial"/>
          <w:b/>
        </w:rPr>
        <w:t>sgn</w:t>
      </w:r>
      <w:proofErr w:type="spellEnd"/>
      <w:r w:rsidRPr="00852361">
        <w:rPr>
          <w:rFonts w:ascii="Arial" w:hAnsi="Arial" w:cs="Arial"/>
          <w:b/>
        </w:rPr>
        <w:t xml:space="preserve"> &gt; (r – g).</w:t>
      </w:r>
      <w:r w:rsidR="00D250B7" w:rsidRPr="00852361">
        <w:rPr>
          <w:rFonts w:ascii="Arial" w:hAnsi="Arial" w:cs="Arial"/>
          <w:b/>
        </w:rPr>
        <w:t>d (</w:t>
      </w:r>
      <w:r w:rsidRPr="00852361">
        <w:rPr>
          <w:rFonts w:ascii="Arial" w:hAnsi="Arial" w:cs="Arial"/>
          <w:b/>
        </w:rPr>
        <w:t>0).</w:t>
      </w:r>
      <w:r w:rsidRPr="00852361">
        <w:rPr>
          <w:rFonts w:ascii="Arial" w:hAnsi="Arial" w:cs="Arial"/>
        </w:rPr>
        <w:t xml:space="preserve"> </w:t>
      </w:r>
    </w:p>
    <w:p w:rsidR="0002061A" w:rsidRPr="00852361" w:rsidRDefault="00055BC3" w:rsidP="00BB21CF">
      <w:pPr>
        <w:spacing w:after="0" w:line="240" w:lineRule="auto"/>
        <w:jc w:val="both"/>
        <w:rPr>
          <w:rFonts w:ascii="Arial" w:hAnsi="Arial" w:cs="Arial"/>
        </w:rPr>
      </w:pPr>
      <w:r w:rsidRPr="00852361">
        <w:rPr>
          <w:rFonts w:ascii="Arial" w:hAnsi="Arial" w:cs="Arial"/>
        </w:rPr>
        <w:t>En otras palabras, cuando los recursos gubernamentales (</w:t>
      </w:r>
      <w:r w:rsidR="0002061A" w:rsidRPr="00852361">
        <w:rPr>
          <w:rFonts w:ascii="Arial" w:hAnsi="Arial" w:cs="Arial"/>
        </w:rPr>
        <w:t>resultado primario ajustado</w:t>
      </w:r>
      <w:r w:rsidRPr="00852361">
        <w:rPr>
          <w:rFonts w:ascii="Arial" w:hAnsi="Arial" w:cs="Arial"/>
        </w:rPr>
        <w:t xml:space="preserve"> y señoreaje) sean</w:t>
      </w:r>
      <w:r w:rsidR="0002061A" w:rsidRPr="00852361">
        <w:rPr>
          <w:rFonts w:ascii="Arial" w:hAnsi="Arial" w:cs="Arial"/>
        </w:rPr>
        <w:t>,</w:t>
      </w:r>
      <w:r w:rsidRPr="00852361">
        <w:rPr>
          <w:rFonts w:ascii="Arial" w:hAnsi="Arial" w:cs="Arial"/>
        </w:rPr>
        <w:t xml:space="preserve"> al menos</w:t>
      </w:r>
      <w:r w:rsidR="0002061A" w:rsidRPr="00852361">
        <w:rPr>
          <w:rFonts w:ascii="Arial" w:hAnsi="Arial" w:cs="Arial"/>
        </w:rPr>
        <w:t>,</w:t>
      </w:r>
      <w:r w:rsidRPr="00852361">
        <w:rPr>
          <w:rFonts w:ascii="Arial" w:hAnsi="Arial" w:cs="Arial"/>
        </w:rPr>
        <w:t xml:space="preserve"> tan grandes como las obligaciones de pago, </w:t>
      </w:r>
      <w:r w:rsidR="0002061A" w:rsidRPr="00852361">
        <w:rPr>
          <w:rFonts w:ascii="Arial" w:hAnsi="Arial" w:cs="Arial"/>
        </w:rPr>
        <w:t xml:space="preserve">la economía será </w:t>
      </w:r>
      <w:proofErr w:type="spellStart"/>
      <w:r w:rsidR="0002061A" w:rsidRPr="00852361">
        <w:rPr>
          <w:rFonts w:ascii="Arial" w:hAnsi="Arial" w:cs="Arial"/>
        </w:rPr>
        <w:t>intertemporalmente</w:t>
      </w:r>
      <w:proofErr w:type="spellEnd"/>
      <w:r w:rsidR="0002061A" w:rsidRPr="00852361">
        <w:rPr>
          <w:rFonts w:ascii="Arial" w:hAnsi="Arial" w:cs="Arial"/>
        </w:rPr>
        <w:t xml:space="preserve"> solventes.</w:t>
      </w:r>
    </w:p>
    <w:p w:rsidR="0002061A" w:rsidRDefault="0002061A" w:rsidP="00BB21CF">
      <w:pPr>
        <w:spacing w:after="0" w:line="240" w:lineRule="auto"/>
        <w:jc w:val="both"/>
        <w:rPr>
          <w:rFonts w:ascii="Arial" w:hAnsi="Arial" w:cs="Arial"/>
        </w:rPr>
      </w:pPr>
      <w:r w:rsidRPr="00852361">
        <w:rPr>
          <w:rFonts w:ascii="Arial" w:hAnsi="Arial" w:cs="Arial"/>
        </w:rPr>
        <w:t xml:space="preserve">Debe tenerse en cuenta que los pagos de los intereses de deuda son netos del crecimiento económico, ya que una aceleración en el ritmo de expansión del nivel de actividad, podría permitir al gobierno repagar la deuda </w:t>
      </w:r>
      <w:r w:rsidR="00711AAC" w:rsidRPr="00852361">
        <w:rPr>
          <w:rFonts w:ascii="Arial" w:hAnsi="Arial" w:cs="Arial"/>
        </w:rPr>
        <w:t xml:space="preserve">con los recursos generados por un alza del producto. </w:t>
      </w:r>
    </w:p>
    <w:p w:rsidR="00424624" w:rsidRDefault="00424624" w:rsidP="00BB21CF">
      <w:pPr>
        <w:spacing w:after="0" w:line="240" w:lineRule="auto"/>
        <w:jc w:val="both"/>
        <w:rPr>
          <w:rFonts w:ascii="Arial" w:hAnsi="Arial" w:cs="Arial"/>
        </w:rPr>
      </w:pPr>
    </w:p>
    <w:p w:rsidR="00424624" w:rsidRDefault="00424624" w:rsidP="00BB21CF">
      <w:pPr>
        <w:spacing w:after="0" w:line="240" w:lineRule="auto"/>
        <w:jc w:val="both"/>
        <w:rPr>
          <w:rFonts w:ascii="Arial" w:hAnsi="Arial" w:cs="Arial"/>
        </w:rPr>
      </w:pPr>
    </w:p>
    <w:p w:rsidR="00424624" w:rsidRDefault="00424624" w:rsidP="00BB21CF">
      <w:pPr>
        <w:spacing w:after="0" w:line="240" w:lineRule="auto"/>
        <w:jc w:val="both"/>
        <w:rPr>
          <w:rFonts w:ascii="Arial" w:hAnsi="Arial" w:cs="Arial"/>
        </w:rPr>
      </w:pPr>
    </w:p>
    <w:p w:rsidR="00424624" w:rsidRDefault="00424624" w:rsidP="00BB21CF">
      <w:pPr>
        <w:spacing w:after="0" w:line="240" w:lineRule="auto"/>
        <w:jc w:val="both"/>
        <w:rPr>
          <w:rFonts w:ascii="Arial" w:hAnsi="Arial" w:cs="Arial"/>
        </w:rPr>
      </w:pPr>
    </w:p>
    <w:p w:rsidR="00424624" w:rsidRPr="00852361" w:rsidRDefault="00424624" w:rsidP="00BB21CF">
      <w:pPr>
        <w:spacing w:after="0" w:line="240" w:lineRule="auto"/>
        <w:jc w:val="both"/>
        <w:rPr>
          <w:rFonts w:ascii="Arial" w:hAnsi="Arial" w:cs="Arial"/>
        </w:rPr>
      </w:pPr>
    </w:p>
    <w:p w:rsidR="0002061A" w:rsidRPr="00852361" w:rsidRDefault="0002061A" w:rsidP="00BB21CF">
      <w:pPr>
        <w:spacing w:after="0" w:line="240" w:lineRule="auto"/>
        <w:jc w:val="both"/>
        <w:rPr>
          <w:rFonts w:ascii="Arial" w:hAnsi="Arial" w:cs="Arial"/>
        </w:rPr>
      </w:pPr>
    </w:p>
    <w:p w:rsidR="00055BC3" w:rsidRPr="00852361" w:rsidRDefault="00055BC3" w:rsidP="002D441A">
      <w:pPr>
        <w:spacing w:after="0" w:line="240" w:lineRule="auto"/>
        <w:jc w:val="center"/>
        <w:rPr>
          <w:rFonts w:ascii="Arial" w:hAnsi="Arial" w:cs="Arial"/>
          <w:noProof/>
          <w:lang w:eastAsia="es-AR"/>
        </w:rPr>
      </w:pPr>
      <w:bookmarkStart w:id="15" w:name="_Toc487556156"/>
      <w:r w:rsidRPr="00852361">
        <w:rPr>
          <w:rFonts w:ascii="Arial" w:hAnsi="Arial" w:cs="Arial"/>
        </w:rPr>
        <w:t>C</w:t>
      </w:r>
      <w:r w:rsidR="0097313A">
        <w:rPr>
          <w:rFonts w:ascii="Arial" w:hAnsi="Arial" w:cs="Arial"/>
        </w:rPr>
        <w:t>UADRO</w:t>
      </w:r>
      <w:r w:rsidRPr="00852361">
        <w:rPr>
          <w:rFonts w:ascii="Arial" w:hAnsi="Arial" w:cs="Arial"/>
        </w:rPr>
        <w:t xml:space="preserve"> </w:t>
      </w:r>
      <w:r w:rsidR="00EC036E" w:rsidRPr="00852361">
        <w:rPr>
          <w:rFonts w:ascii="Arial" w:hAnsi="Arial" w:cs="Arial"/>
        </w:rPr>
        <w:fldChar w:fldCharType="begin"/>
      </w:r>
      <w:r w:rsidRPr="00852361">
        <w:rPr>
          <w:rFonts w:ascii="Arial" w:hAnsi="Arial" w:cs="Arial"/>
        </w:rPr>
        <w:instrText xml:space="preserve"> SEQ Cuadro \* ARABIC </w:instrText>
      </w:r>
      <w:r w:rsidR="00EC036E" w:rsidRPr="00852361">
        <w:rPr>
          <w:rFonts w:ascii="Arial" w:hAnsi="Arial" w:cs="Arial"/>
        </w:rPr>
        <w:fldChar w:fldCharType="separate"/>
      </w:r>
      <w:r w:rsidR="002D441A" w:rsidRPr="00852361">
        <w:rPr>
          <w:rFonts w:ascii="Arial" w:hAnsi="Arial" w:cs="Arial"/>
          <w:noProof/>
        </w:rPr>
        <w:t>2</w:t>
      </w:r>
      <w:r w:rsidR="00EC036E" w:rsidRPr="00852361">
        <w:rPr>
          <w:rFonts w:ascii="Arial" w:hAnsi="Arial" w:cs="Arial"/>
        </w:rPr>
        <w:fldChar w:fldCharType="end"/>
      </w:r>
      <w:r w:rsidRPr="00852361">
        <w:rPr>
          <w:rFonts w:ascii="Arial" w:hAnsi="Arial" w:cs="Arial"/>
        </w:rPr>
        <w:t>: SOLVENCIA FISCAL – R</w:t>
      </w:r>
      <w:r w:rsidR="00B20295" w:rsidRPr="00852361">
        <w:rPr>
          <w:rFonts w:ascii="Arial" w:hAnsi="Arial" w:cs="Arial"/>
        </w:rPr>
        <w:t>ESULTADOS DEL MOD</w:t>
      </w:r>
      <w:bookmarkEnd w:id="15"/>
      <w:r w:rsidR="00B20295" w:rsidRPr="00852361">
        <w:rPr>
          <w:rFonts w:ascii="Arial" w:hAnsi="Arial" w:cs="Arial"/>
        </w:rPr>
        <w:t>ELO</w:t>
      </w:r>
    </w:p>
    <w:p w:rsidR="00711AAC" w:rsidRPr="00852361" w:rsidRDefault="00711AAC" w:rsidP="002D441A">
      <w:pPr>
        <w:spacing w:after="0" w:line="240" w:lineRule="auto"/>
        <w:jc w:val="center"/>
        <w:rPr>
          <w:rFonts w:ascii="Arial" w:hAnsi="Arial" w:cs="Arial"/>
        </w:rPr>
      </w:pPr>
      <w:r w:rsidRPr="00852361">
        <w:drawing>
          <wp:inline distT="0" distB="0" distL="0" distR="0">
            <wp:extent cx="3077845" cy="2426335"/>
            <wp:effectExtent l="1905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077845" cy="2426335"/>
                    </a:xfrm>
                    <a:prstGeom prst="rect">
                      <a:avLst/>
                    </a:prstGeom>
                    <a:noFill/>
                    <a:ln w="9525">
                      <a:noFill/>
                      <a:miter lim="800000"/>
                      <a:headEnd/>
                      <a:tailEnd/>
                    </a:ln>
                  </pic:spPr>
                </pic:pic>
              </a:graphicData>
            </a:graphic>
          </wp:inline>
        </w:drawing>
      </w:r>
    </w:p>
    <w:p w:rsidR="00055BC3" w:rsidRPr="00852361" w:rsidRDefault="00055BC3" w:rsidP="00BB21CF">
      <w:pPr>
        <w:spacing w:after="0" w:line="240" w:lineRule="auto"/>
        <w:jc w:val="both"/>
        <w:rPr>
          <w:rFonts w:ascii="Arial" w:hAnsi="Arial" w:cs="Arial"/>
        </w:rPr>
      </w:pPr>
      <w:r w:rsidRPr="00852361">
        <w:rPr>
          <w:rFonts w:ascii="Arial" w:hAnsi="Arial" w:cs="Arial"/>
        </w:rPr>
        <w:t xml:space="preserve">Fuente: elaboración propia en base a BCRA, INDEC, Ministerio de Hacienda, US Federal Reserve, JP Morgan. </w:t>
      </w:r>
    </w:p>
    <w:p w:rsidR="00055BC3" w:rsidRPr="000C32D7" w:rsidRDefault="00055BC3" w:rsidP="00BB21CF">
      <w:pPr>
        <w:spacing w:after="0" w:line="240" w:lineRule="auto"/>
        <w:jc w:val="both"/>
        <w:rPr>
          <w:rFonts w:ascii="Arial" w:hAnsi="Arial" w:cs="Arial"/>
        </w:rPr>
      </w:pPr>
      <w:r w:rsidRPr="000C32D7">
        <w:rPr>
          <w:rFonts w:ascii="Arial" w:hAnsi="Arial" w:cs="Arial"/>
        </w:rPr>
        <w:t xml:space="preserve"> </w:t>
      </w:r>
    </w:p>
    <w:p w:rsidR="00055BC3" w:rsidRPr="000C32D7" w:rsidRDefault="00055BC3" w:rsidP="00BB21CF">
      <w:pPr>
        <w:spacing w:after="0" w:line="240" w:lineRule="auto"/>
        <w:jc w:val="both"/>
        <w:rPr>
          <w:rFonts w:ascii="Arial" w:hAnsi="Arial" w:cs="Arial"/>
        </w:rPr>
      </w:pPr>
      <w:r w:rsidRPr="000C32D7">
        <w:rPr>
          <w:rFonts w:ascii="Arial" w:hAnsi="Arial" w:cs="Arial"/>
        </w:rPr>
        <w:t>Así, dado el alto nivel de endeudamiento, en los año</w:t>
      </w:r>
      <w:r w:rsidR="000C32D7" w:rsidRPr="000C32D7">
        <w:rPr>
          <w:rFonts w:ascii="Arial" w:hAnsi="Arial" w:cs="Arial"/>
        </w:rPr>
        <w:t>s iniciales del análisis el SPN</w:t>
      </w:r>
      <w:r w:rsidRPr="000C32D7">
        <w:rPr>
          <w:rFonts w:ascii="Arial" w:hAnsi="Arial" w:cs="Arial"/>
        </w:rPr>
        <w:t xml:space="preserve"> mostraba una situación de insolvencia ya que, si bien las cuentas fiscales exhibían un resultado positivo, las altas tasas de interés </w:t>
      </w:r>
      <w:r w:rsidR="000C32D7" w:rsidRPr="000C32D7">
        <w:rPr>
          <w:rFonts w:ascii="Arial" w:hAnsi="Arial" w:cs="Arial"/>
        </w:rPr>
        <w:t xml:space="preserve">reales, </w:t>
      </w:r>
      <w:r w:rsidRPr="000C32D7">
        <w:rPr>
          <w:rFonts w:ascii="Arial" w:hAnsi="Arial" w:cs="Arial"/>
        </w:rPr>
        <w:t>producto de</w:t>
      </w:r>
      <w:r w:rsidR="000C32D7" w:rsidRPr="000C32D7">
        <w:rPr>
          <w:rFonts w:ascii="Arial" w:hAnsi="Arial" w:cs="Arial"/>
        </w:rPr>
        <w:t xml:space="preserve"> la cesación de pagos de la deuda, </w:t>
      </w:r>
      <w:r w:rsidRPr="000C32D7">
        <w:rPr>
          <w:rFonts w:ascii="Arial" w:hAnsi="Arial" w:cs="Arial"/>
        </w:rPr>
        <w:t xml:space="preserve"> hacían a las obligaciones de pago difíciles de afrontar.</w:t>
      </w:r>
    </w:p>
    <w:p w:rsidR="00055BC3" w:rsidRPr="000C32D7" w:rsidRDefault="00055BC3" w:rsidP="00BB21CF">
      <w:pPr>
        <w:spacing w:after="0" w:line="240" w:lineRule="auto"/>
        <w:jc w:val="both"/>
        <w:rPr>
          <w:rFonts w:ascii="Arial" w:hAnsi="Arial" w:cs="Arial"/>
        </w:rPr>
      </w:pPr>
      <w:r w:rsidRPr="000C32D7">
        <w:rPr>
          <w:rFonts w:ascii="Arial" w:hAnsi="Arial" w:cs="Arial"/>
        </w:rPr>
        <w:t>A partir del año 2006, la renegociación de la deuda con los organismos multilaterales de crédito</w:t>
      </w:r>
      <w:r w:rsidR="000C32D7" w:rsidRPr="000C32D7">
        <w:rPr>
          <w:rFonts w:ascii="Arial" w:hAnsi="Arial" w:cs="Arial"/>
        </w:rPr>
        <w:t xml:space="preserve"> y parte importante del sector privado tenedor de bonos</w:t>
      </w:r>
      <w:r w:rsidRPr="000C32D7">
        <w:rPr>
          <w:rFonts w:ascii="Arial" w:hAnsi="Arial" w:cs="Arial"/>
        </w:rPr>
        <w:t>, sumado a las altas tasas de crecimiento</w:t>
      </w:r>
      <w:r w:rsidR="000C32D7" w:rsidRPr="000C32D7">
        <w:rPr>
          <w:rFonts w:ascii="Arial" w:hAnsi="Arial" w:cs="Arial"/>
        </w:rPr>
        <w:t xml:space="preserve"> económico, y </w:t>
      </w:r>
      <w:r w:rsidRPr="000C32D7">
        <w:rPr>
          <w:rFonts w:ascii="Arial" w:hAnsi="Arial" w:cs="Arial"/>
        </w:rPr>
        <w:t xml:space="preserve">un resultado </w:t>
      </w:r>
      <w:r w:rsidR="000C32D7" w:rsidRPr="000C32D7">
        <w:rPr>
          <w:rFonts w:ascii="Arial" w:hAnsi="Arial" w:cs="Arial"/>
        </w:rPr>
        <w:t xml:space="preserve">primario ajustado positivo, </w:t>
      </w:r>
      <w:r w:rsidRPr="000C32D7">
        <w:rPr>
          <w:rFonts w:ascii="Arial" w:hAnsi="Arial" w:cs="Arial"/>
        </w:rPr>
        <w:t>generaron la reversión de la situación inicial</w:t>
      </w:r>
      <w:r w:rsidR="000C32D7" w:rsidRPr="000C32D7">
        <w:rPr>
          <w:rFonts w:ascii="Arial" w:hAnsi="Arial" w:cs="Arial"/>
        </w:rPr>
        <w:t>, posibilitando</w:t>
      </w:r>
      <w:r w:rsidRPr="000C32D7">
        <w:rPr>
          <w:rFonts w:ascii="Arial" w:hAnsi="Arial" w:cs="Arial"/>
        </w:rPr>
        <w:t xml:space="preserve"> una estrategia fiscal sostenible, de mantenerse tales condiciones</w:t>
      </w:r>
      <w:r w:rsidR="000C32D7" w:rsidRPr="000C32D7">
        <w:rPr>
          <w:rFonts w:ascii="Arial" w:hAnsi="Arial" w:cs="Arial"/>
        </w:rPr>
        <w:t xml:space="preserve"> y trayectorias de las variables macroeconómicas</w:t>
      </w:r>
      <w:r w:rsidRPr="000C32D7">
        <w:rPr>
          <w:rFonts w:ascii="Arial" w:hAnsi="Arial" w:cs="Arial"/>
        </w:rPr>
        <w:t>.</w:t>
      </w:r>
    </w:p>
    <w:p w:rsidR="00055BC3" w:rsidRPr="00B83072" w:rsidRDefault="00055BC3" w:rsidP="00BB21CF">
      <w:pPr>
        <w:spacing w:after="0" w:line="240" w:lineRule="auto"/>
        <w:jc w:val="both"/>
        <w:rPr>
          <w:rFonts w:ascii="Arial" w:hAnsi="Arial" w:cs="Arial"/>
        </w:rPr>
      </w:pPr>
      <w:r w:rsidRPr="00B83072">
        <w:rPr>
          <w:rFonts w:ascii="Arial" w:hAnsi="Arial" w:cs="Arial"/>
        </w:rPr>
        <w:t>Sin embargo, la instrumentación de planes de estímulo a la demanda agregada, y la consolidación de los programas de redistribución del ingreso comenzaron disminuir el excedente fiscal. La crisis financiera internacional de 2008 generó, además, un aumento en las tasas de interés a las que se financiaban los países emergentes, lo cual, si se tiene en cuenta el problema de la economía y el comercio internacional, dado que el shock financiero afectó a la economía en términos reales, se observa una caída en el nivel de actividad. Ésta suma de factores provocó el retorno a la situación de insolvencia del SPN, lo cual hubiera ameritado el replanteo de la estrategia de gasto público.</w:t>
      </w:r>
    </w:p>
    <w:p w:rsidR="00055BC3" w:rsidRPr="00B83072" w:rsidRDefault="00055BC3" w:rsidP="00BB21CF">
      <w:pPr>
        <w:spacing w:after="0" w:line="240" w:lineRule="auto"/>
        <w:jc w:val="both"/>
        <w:rPr>
          <w:rFonts w:ascii="Arial" w:hAnsi="Arial" w:cs="Arial"/>
        </w:rPr>
      </w:pPr>
      <w:r w:rsidRPr="00B83072">
        <w:rPr>
          <w:rFonts w:ascii="Arial" w:hAnsi="Arial" w:cs="Arial"/>
        </w:rPr>
        <w:t xml:space="preserve">En lo sucesivo, salvo </w:t>
      </w:r>
      <w:r w:rsidR="00B83072" w:rsidRPr="00B83072">
        <w:rPr>
          <w:rFonts w:ascii="Arial" w:hAnsi="Arial" w:cs="Arial"/>
        </w:rPr>
        <w:t xml:space="preserve">durante </w:t>
      </w:r>
      <w:r w:rsidRPr="00B83072">
        <w:rPr>
          <w:rFonts w:ascii="Arial" w:hAnsi="Arial" w:cs="Arial"/>
        </w:rPr>
        <w:t xml:space="preserve">el año 2010, donde del crecimiento del </w:t>
      </w:r>
      <w:r w:rsidR="000C32D7" w:rsidRPr="00B83072">
        <w:rPr>
          <w:rFonts w:ascii="Arial" w:hAnsi="Arial" w:cs="Arial"/>
        </w:rPr>
        <w:t>nivel de actividad fue del 10,1</w:t>
      </w:r>
      <w:r w:rsidRPr="00B83072">
        <w:rPr>
          <w:rFonts w:ascii="Arial" w:hAnsi="Arial" w:cs="Arial"/>
        </w:rPr>
        <w:t xml:space="preserve">%, explicado </w:t>
      </w:r>
      <w:r w:rsidR="00B83072" w:rsidRPr="00B83072">
        <w:rPr>
          <w:rFonts w:ascii="Arial" w:hAnsi="Arial" w:cs="Arial"/>
        </w:rPr>
        <w:t xml:space="preserve">en parte importante por el rebote de la contracción del 5,9% del año previo - </w:t>
      </w:r>
      <w:r w:rsidRPr="00B83072">
        <w:rPr>
          <w:rFonts w:ascii="Arial" w:hAnsi="Arial" w:cs="Arial"/>
        </w:rPr>
        <w:t>con su consecutiva recuperación en la recaudación impositiva</w:t>
      </w:r>
      <w:r w:rsidR="00B83072" w:rsidRPr="00B83072">
        <w:rPr>
          <w:rFonts w:ascii="Arial" w:hAnsi="Arial" w:cs="Arial"/>
        </w:rPr>
        <w:t xml:space="preserve"> -</w:t>
      </w:r>
      <w:r w:rsidRPr="00B83072">
        <w:rPr>
          <w:rFonts w:ascii="Arial" w:hAnsi="Arial" w:cs="Arial"/>
        </w:rPr>
        <w:t>, el gobierno acentuó el proceso del deterioro de las cuentas fiscales, a pesar del aumento permanente de la presión impositiva</w:t>
      </w:r>
      <w:r w:rsidR="00B83072" w:rsidRPr="00B83072">
        <w:rPr>
          <w:rFonts w:ascii="Arial" w:hAnsi="Arial" w:cs="Arial"/>
        </w:rPr>
        <w:t>, la cual</w:t>
      </w:r>
      <w:r w:rsidRPr="00B83072">
        <w:rPr>
          <w:rFonts w:ascii="Arial" w:hAnsi="Arial" w:cs="Arial"/>
        </w:rPr>
        <w:t xml:space="preserve"> alcanzó niveles de máximos históricos (</w:t>
      </w:r>
      <w:proofErr w:type="spellStart"/>
      <w:r w:rsidRPr="00B83072">
        <w:rPr>
          <w:rFonts w:ascii="Arial" w:hAnsi="Arial" w:cs="Arial"/>
        </w:rPr>
        <w:t>Capello</w:t>
      </w:r>
      <w:proofErr w:type="spellEnd"/>
      <w:r w:rsidRPr="00B83072">
        <w:rPr>
          <w:rFonts w:ascii="Arial" w:hAnsi="Arial" w:cs="Arial"/>
        </w:rPr>
        <w:t xml:space="preserve">, </w:t>
      </w:r>
      <w:proofErr w:type="spellStart"/>
      <w:r w:rsidRPr="00B83072">
        <w:rPr>
          <w:rFonts w:ascii="Arial" w:hAnsi="Arial" w:cs="Arial"/>
        </w:rPr>
        <w:t>Grión</w:t>
      </w:r>
      <w:proofErr w:type="spellEnd"/>
      <w:r w:rsidRPr="00B83072">
        <w:rPr>
          <w:rFonts w:ascii="Arial" w:hAnsi="Arial" w:cs="Arial"/>
        </w:rPr>
        <w:t xml:space="preserve"> y </w:t>
      </w:r>
      <w:proofErr w:type="spellStart"/>
      <w:r w:rsidRPr="00B83072">
        <w:rPr>
          <w:rFonts w:ascii="Arial" w:hAnsi="Arial" w:cs="Arial"/>
        </w:rPr>
        <w:t>Degiovanni</w:t>
      </w:r>
      <w:proofErr w:type="spellEnd"/>
      <w:r w:rsidR="000C32D7" w:rsidRPr="00B83072">
        <w:rPr>
          <w:rFonts w:ascii="Arial" w:hAnsi="Arial" w:cs="Arial"/>
        </w:rPr>
        <w:t>, 2016</w:t>
      </w:r>
      <w:r w:rsidRPr="00B83072">
        <w:rPr>
          <w:rFonts w:ascii="Arial" w:hAnsi="Arial" w:cs="Arial"/>
        </w:rPr>
        <w:t>)</w:t>
      </w:r>
      <w:r w:rsidR="000C32D7" w:rsidRPr="00B83072">
        <w:rPr>
          <w:rFonts w:ascii="Arial" w:hAnsi="Arial" w:cs="Arial"/>
        </w:rPr>
        <w:t>.</w:t>
      </w:r>
    </w:p>
    <w:p w:rsidR="00055BC3" w:rsidRPr="009162E8" w:rsidRDefault="00055BC3" w:rsidP="00BB21CF">
      <w:pPr>
        <w:spacing w:after="0" w:line="240" w:lineRule="auto"/>
        <w:jc w:val="both"/>
        <w:rPr>
          <w:rFonts w:ascii="Arial" w:hAnsi="Arial" w:cs="Arial"/>
        </w:rPr>
      </w:pPr>
      <w:r w:rsidRPr="009162E8">
        <w:rPr>
          <w:rFonts w:ascii="Arial" w:hAnsi="Arial" w:cs="Arial"/>
        </w:rPr>
        <w:t>En este sentido, el uso de la emisión monetaria como fuente de financiamiento no resultó suficiente para enfrentar las nuevas obligaciones, generando una situación en la que el gobierno nacional no volvería a recupe</w:t>
      </w:r>
      <w:r w:rsidR="009162E8" w:rsidRPr="009162E8">
        <w:rPr>
          <w:rFonts w:ascii="Arial" w:hAnsi="Arial" w:cs="Arial"/>
        </w:rPr>
        <w:t>rar su condición de solvencia hasta el final del período estudiado.</w:t>
      </w:r>
    </w:p>
    <w:p w:rsidR="00055BC3" w:rsidRPr="0097313A" w:rsidRDefault="00055BC3" w:rsidP="00BB21CF">
      <w:pPr>
        <w:spacing w:after="0" w:line="240" w:lineRule="auto"/>
        <w:jc w:val="both"/>
        <w:rPr>
          <w:rFonts w:ascii="Arial" w:hAnsi="Arial" w:cs="Arial"/>
        </w:rPr>
      </w:pPr>
    </w:p>
    <w:p w:rsidR="00424624" w:rsidRDefault="00424624">
      <w:pPr>
        <w:rPr>
          <w:rFonts w:ascii="Arial" w:eastAsiaTheme="minorEastAsia" w:hAnsi="Arial" w:cs="Arial"/>
          <w:b/>
          <w:smallCaps/>
          <w:spacing w:val="5"/>
          <w:sz w:val="24"/>
          <w:szCs w:val="24"/>
          <w:lang w:val="en-US" w:bidi="en-US"/>
        </w:rPr>
      </w:pPr>
      <w:bookmarkStart w:id="16" w:name="_Toc487555209"/>
      <w:bookmarkStart w:id="17" w:name="_Toc491986222"/>
      <w:r>
        <w:rPr>
          <w:rFonts w:ascii="Arial" w:hAnsi="Arial" w:cs="Arial"/>
          <w:b/>
          <w:sz w:val="24"/>
          <w:szCs w:val="24"/>
        </w:rPr>
        <w:br w:type="page"/>
      </w:r>
    </w:p>
    <w:p w:rsidR="00055BC3" w:rsidRPr="00424624" w:rsidRDefault="00055BC3" w:rsidP="001E5B75">
      <w:pPr>
        <w:pStyle w:val="Ttulo1"/>
        <w:numPr>
          <w:ilvl w:val="0"/>
          <w:numId w:val="5"/>
        </w:numPr>
        <w:spacing w:before="0" w:after="0"/>
        <w:rPr>
          <w:rFonts w:ascii="Arial" w:hAnsi="Arial" w:cs="Arial"/>
          <w:b/>
          <w:sz w:val="24"/>
          <w:szCs w:val="24"/>
        </w:rPr>
      </w:pPr>
      <w:r w:rsidRPr="00424624">
        <w:rPr>
          <w:rFonts w:ascii="Arial" w:hAnsi="Arial" w:cs="Arial"/>
          <w:b/>
          <w:sz w:val="24"/>
          <w:szCs w:val="24"/>
        </w:rPr>
        <w:t>CONCLUSIÓN</w:t>
      </w:r>
      <w:bookmarkEnd w:id="16"/>
      <w:bookmarkEnd w:id="17"/>
    </w:p>
    <w:p w:rsidR="001E5B75" w:rsidRPr="0097313A" w:rsidRDefault="001E5B75" w:rsidP="00BB21CF">
      <w:pPr>
        <w:spacing w:after="0" w:line="240" w:lineRule="auto"/>
        <w:jc w:val="both"/>
        <w:rPr>
          <w:rFonts w:ascii="Arial" w:hAnsi="Arial" w:cs="Arial"/>
        </w:rPr>
      </w:pPr>
    </w:p>
    <w:p w:rsidR="00AA0681" w:rsidRDefault="00AA0681" w:rsidP="00BB21CF">
      <w:pPr>
        <w:spacing w:after="0" w:line="240" w:lineRule="auto"/>
        <w:jc w:val="both"/>
        <w:rPr>
          <w:rFonts w:ascii="Arial" w:hAnsi="Arial" w:cs="Arial"/>
        </w:rPr>
      </w:pPr>
      <w:r>
        <w:rPr>
          <w:rFonts w:ascii="Arial" w:hAnsi="Arial" w:cs="Arial"/>
        </w:rPr>
        <w:t xml:space="preserve">De acuerdo a la información analizada, </w:t>
      </w:r>
      <w:r w:rsidR="00055BC3" w:rsidRPr="0097313A">
        <w:rPr>
          <w:rFonts w:ascii="Arial" w:hAnsi="Arial" w:cs="Arial"/>
        </w:rPr>
        <w:t xml:space="preserve">pueden distinguirse dos etapas en cuanto a la conducta fiscal en el </w:t>
      </w:r>
      <w:r>
        <w:rPr>
          <w:rFonts w:ascii="Arial" w:hAnsi="Arial" w:cs="Arial"/>
        </w:rPr>
        <w:t>período estudiado</w:t>
      </w:r>
      <w:r w:rsidR="00055BC3" w:rsidRPr="0097313A">
        <w:rPr>
          <w:rFonts w:ascii="Arial" w:hAnsi="Arial" w:cs="Arial"/>
        </w:rPr>
        <w:t xml:space="preserve">, la primera caracterizada por superávit fiscal y crecimiento económico (contra-cíclica) y una segunda donde se incrementó </w:t>
      </w:r>
      <w:r>
        <w:rPr>
          <w:rFonts w:ascii="Arial" w:hAnsi="Arial" w:cs="Arial"/>
        </w:rPr>
        <w:t xml:space="preserve">de manera </w:t>
      </w:r>
      <w:r w:rsidR="00055BC3" w:rsidRPr="0097313A">
        <w:rPr>
          <w:rFonts w:ascii="Arial" w:hAnsi="Arial" w:cs="Arial"/>
        </w:rPr>
        <w:t>sistemática el déficit</w:t>
      </w:r>
      <w:r>
        <w:rPr>
          <w:rFonts w:ascii="Arial" w:hAnsi="Arial" w:cs="Arial"/>
        </w:rPr>
        <w:t xml:space="preserve"> primario ajustado, </w:t>
      </w:r>
      <w:r w:rsidR="00055BC3" w:rsidRPr="0097313A">
        <w:rPr>
          <w:rFonts w:ascii="Arial" w:hAnsi="Arial" w:cs="Arial"/>
        </w:rPr>
        <w:t>sin una correlación clara con el nivel de actividad</w:t>
      </w:r>
      <w:r w:rsidR="001E5B75" w:rsidRPr="0097313A">
        <w:rPr>
          <w:rFonts w:ascii="Arial" w:hAnsi="Arial" w:cs="Arial"/>
        </w:rPr>
        <w:t xml:space="preserve"> (Ló</w:t>
      </w:r>
      <w:r w:rsidR="00055BC3" w:rsidRPr="0097313A">
        <w:rPr>
          <w:rFonts w:ascii="Arial" w:hAnsi="Arial" w:cs="Arial"/>
        </w:rPr>
        <w:t xml:space="preserve">pez, 2012). </w:t>
      </w:r>
    </w:p>
    <w:p w:rsidR="00055BC3" w:rsidRPr="0097313A" w:rsidRDefault="00055BC3" w:rsidP="00BB21CF">
      <w:pPr>
        <w:spacing w:after="0" w:line="240" w:lineRule="auto"/>
        <w:jc w:val="both"/>
        <w:rPr>
          <w:rFonts w:ascii="Arial" w:hAnsi="Arial" w:cs="Arial"/>
        </w:rPr>
      </w:pPr>
      <w:r w:rsidRPr="0097313A">
        <w:rPr>
          <w:rFonts w:ascii="Arial" w:hAnsi="Arial" w:cs="Arial"/>
        </w:rPr>
        <w:t xml:space="preserve">A pesar de unos primeros años donde en épocas de crecimiento económico, el resultado fiscal fue positivo, la tendencia se revirtió. La expansión fiscal llevada a cabo en condiciones de recuperación cíclica potenció el nivel de actividad aportándole una gran volatilidad, a costas del creciente gasto público. </w:t>
      </w:r>
    </w:p>
    <w:p w:rsidR="00055BC3" w:rsidRPr="0097313A" w:rsidRDefault="001D72F3" w:rsidP="00BB21CF">
      <w:pPr>
        <w:spacing w:after="0" w:line="240" w:lineRule="auto"/>
        <w:jc w:val="both"/>
        <w:rPr>
          <w:rFonts w:ascii="Arial" w:hAnsi="Arial" w:cs="Arial"/>
        </w:rPr>
      </w:pPr>
      <w:r>
        <w:rPr>
          <w:rFonts w:ascii="Arial" w:hAnsi="Arial" w:cs="Arial"/>
        </w:rPr>
        <w:t xml:space="preserve">Una parte del </w:t>
      </w:r>
      <w:r w:rsidRPr="0097313A">
        <w:rPr>
          <w:rFonts w:ascii="Arial" w:hAnsi="Arial" w:cs="Arial"/>
        </w:rPr>
        <w:t>deterioro de la situación fiscal</w:t>
      </w:r>
      <w:r>
        <w:rPr>
          <w:rFonts w:ascii="Arial" w:hAnsi="Arial" w:cs="Arial"/>
        </w:rPr>
        <w:t xml:space="preserve"> puede explicarse a través de la </w:t>
      </w:r>
      <w:r w:rsidR="00055BC3" w:rsidRPr="0097313A">
        <w:rPr>
          <w:rFonts w:ascii="Arial" w:hAnsi="Arial" w:cs="Arial"/>
        </w:rPr>
        <w:t>teoría del “</w:t>
      </w:r>
      <w:r>
        <w:rPr>
          <w:rFonts w:ascii="Arial" w:hAnsi="Arial" w:cs="Arial"/>
        </w:rPr>
        <w:t>ciclo político”. Muestra de ello, se observa que e</w:t>
      </w:r>
      <w:r w:rsidR="00055BC3" w:rsidRPr="0097313A">
        <w:rPr>
          <w:rFonts w:ascii="Arial" w:hAnsi="Arial" w:cs="Arial"/>
        </w:rPr>
        <w:t xml:space="preserve">l resultado </w:t>
      </w:r>
      <w:r>
        <w:rPr>
          <w:rFonts w:ascii="Arial" w:hAnsi="Arial" w:cs="Arial"/>
        </w:rPr>
        <w:t xml:space="preserve">primario ajustado </w:t>
      </w:r>
      <w:r w:rsidR="00055BC3" w:rsidRPr="0097313A">
        <w:rPr>
          <w:rFonts w:ascii="Arial" w:hAnsi="Arial" w:cs="Arial"/>
        </w:rPr>
        <w:t xml:space="preserve">promedio en años impares es inferior al de los años pares, </w:t>
      </w:r>
      <w:r>
        <w:rPr>
          <w:rFonts w:ascii="Arial" w:hAnsi="Arial" w:cs="Arial"/>
        </w:rPr>
        <w:t xml:space="preserve">lo que implica que la brecha entre </w:t>
      </w:r>
      <w:r w:rsidR="00055BC3" w:rsidRPr="0097313A">
        <w:rPr>
          <w:rFonts w:ascii="Arial" w:hAnsi="Arial" w:cs="Arial"/>
        </w:rPr>
        <w:t>gasto</w:t>
      </w:r>
      <w:r>
        <w:rPr>
          <w:rFonts w:ascii="Arial" w:hAnsi="Arial" w:cs="Arial"/>
        </w:rPr>
        <w:t xml:space="preserve"> del sector público</w:t>
      </w:r>
      <w:r w:rsidR="00055BC3" w:rsidRPr="0097313A">
        <w:rPr>
          <w:rFonts w:ascii="Arial" w:hAnsi="Arial" w:cs="Arial"/>
        </w:rPr>
        <w:t xml:space="preserve"> </w:t>
      </w:r>
      <w:r>
        <w:rPr>
          <w:rFonts w:ascii="Arial" w:hAnsi="Arial" w:cs="Arial"/>
        </w:rPr>
        <w:t xml:space="preserve">y sus ingresos </w:t>
      </w:r>
      <w:r w:rsidR="00055BC3" w:rsidRPr="0097313A">
        <w:rPr>
          <w:rFonts w:ascii="Arial" w:hAnsi="Arial" w:cs="Arial"/>
        </w:rPr>
        <w:t xml:space="preserve">fue superior, en promedio, en aquellos años donde las elecciones </w:t>
      </w:r>
      <w:r>
        <w:rPr>
          <w:rFonts w:ascii="Arial" w:hAnsi="Arial" w:cs="Arial"/>
        </w:rPr>
        <w:t xml:space="preserve">presidenciales y de término medio </w:t>
      </w:r>
      <w:r w:rsidR="00055BC3" w:rsidRPr="0097313A">
        <w:rPr>
          <w:rFonts w:ascii="Arial" w:hAnsi="Arial" w:cs="Arial"/>
        </w:rPr>
        <w:t xml:space="preserve">tuvieron lugar. </w:t>
      </w:r>
    </w:p>
    <w:p w:rsidR="00055BC3" w:rsidRPr="00191F69" w:rsidRDefault="00055BC3" w:rsidP="00BB21CF">
      <w:pPr>
        <w:spacing w:after="0" w:line="240" w:lineRule="auto"/>
        <w:jc w:val="both"/>
        <w:rPr>
          <w:rFonts w:ascii="Arial" w:hAnsi="Arial" w:cs="Arial"/>
        </w:rPr>
      </w:pPr>
      <w:r w:rsidRPr="00191F69">
        <w:rPr>
          <w:rFonts w:ascii="Arial" w:hAnsi="Arial" w:cs="Arial"/>
        </w:rPr>
        <w:t xml:space="preserve">Por otro lado, el incremento de la participación del estado sobre el PBI mediante políticas de transferencia al sector privado condujo a la situación actual donde los recursos necesarios para estabilizar el ciclo económico no pudieron ser ahorrados en épocas de crecimiento, de forma tal que desde </w:t>
      </w:r>
      <w:r w:rsidR="00960114" w:rsidRPr="00191F69">
        <w:rPr>
          <w:rFonts w:ascii="Arial" w:hAnsi="Arial" w:cs="Arial"/>
        </w:rPr>
        <w:t xml:space="preserve">el año </w:t>
      </w:r>
      <w:r w:rsidRPr="00191F69">
        <w:rPr>
          <w:rFonts w:ascii="Arial" w:hAnsi="Arial" w:cs="Arial"/>
        </w:rPr>
        <w:t>2011 Argentina exhibe un crecimiento acumulado de su producto interno prácticamente nulo, a pesar del fuerte estímulo fiscal.</w:t>
      </w:r>
    </w:p>
    <w:p w:rsidR="00055BC3" w:rsidRPr="00191F69" w:rsidRDefault="00055BC3" w:rsidP="00BB21CF">
      <w:pPr>
        <w:spacing w:after="0" w:line="240" w:lineRule="auto"/>
        <w:jc w:val="both"/>
        <w:rPr>
          <w:rFonts w:ascii="Arial" w:hAnsi="Arial" w:cs="Arial"/>
        </w:rPr>
      </w:pPr>
      <w:r w:rsidRPr="00191F69">
        <w:rPr>
          <w:rFonts w:ascii="Arial" w:hAnsi="Arial" w:cs="Arial"/>
        </w:rPr>
        <w:t>La fragilidad de la situación radica además en la composición del gasto. La expansión del gasto público ha tenido un fuerte sesgo en materia de gasto social y subsidios económicos (</w:t>
      </w:r>
      <w:proofErr w:type="spellStart"/>
      <w:r w:rsidRPr="00191F69">
        <w:rPr>
          <w:rFonts w:ascii="Arial" w:hAnsi="Arial" w:cs="Arial"/>
        </w:rPr>
        <w:t>Lavigne</w:t>
      </w:r>
      <w:proofErr w:type="spellEnd"/>
      <w:r w:rsidRPr="00191F69">
        <w:rPr>
          <w:rFonts w:ascii="Arial" w:hAnsi="Arial" w:cs="Arial"/>
        </w:rPr>
        <w:t xml:space="preserve"> y </w:t>
      </w:r>
      <w:proofErr w:type="spellStart"/>
      <w:r w:rsidRPr="00191F69">
        <w:rPr>
          <w:rFonts w:ascii="Arial" w:hAnsi="Arial" w:cs="Arial"/>
        </w:rPr>
        <w:t>Bove</w:t>
      </w:r>
      <w:proofErr w:type="spellEnd"/>
      <w:r w:rsidRPr="00191F69">
        <w:rPr>
          <w:rFonts w:ascii="Arial" w:hAnsi="Arial" w:cs="Arial"/>
        </w:rPr>
        <w:t xml:space="preserve">, 2014), lo cual ha llevado al país ser uno de los países que más gasta respecto de su PBI de la región. </w:t>
      </w:r>
    </w:p>
    <w:p w:rsidR="00055BC3" w:rsidRPr="00191F69" w:rsidRDefault="00055BC3" w:rsidP="00BB21CF">
      <w:pPr>
        <w:spacing w:after="0" w:line="240" w:lineRule="auto"/>
        <w:jc w:val="both"/>
        <w:rPr>
          <w:rFonts w:ascii="Arial" w:hAnsi="Arial" w:cs="Arial"/>
        </w:rPr>
      </w:pPr>
      <w:r w:rsidRPr="00191F69">
        <w:rPr>
          <w:rFonts w:ascii="Arial" w:hAnsi="Arial" w:cs="Arial"/>
        </w:rPr>
        <w:t xml:space="preserve">Un gasto dirigido principalmente en asuntos corrientes (Granado, 2013)  requiere un ingreso constante para ser sostenido, y tanto el financiamiento con emisión como con endeudamiento, da lugar un esquema </w:t>
      </w:r>
      <w:proofErr w:type="spellStart"/>
      <w:r w:rsidRPr="00191F69">
        <w:rPr>
          <w:rFonts w:ascii="Arial" w:hAnsi="Arial" w:cs="Arial"/>
        </w:rPr>
        <w:t>Ponzi</w:t>
      </w:r>
      <w:proofErr w:type="spellEnd"/>
      <w:r w:rsidRPr="00191F69">
        <w:rPr>
          <w:rFonts w:ascii="Arial" w:hAnsi="Arial" w:cs="Arial"/>
        </w:rPr>
        <w:t xml:space="preserve">, donde los nuevos pedidos de financiamiento se dirigen en buena medida a pagar obligaciones de deuda pasadas. </w:t>
      </w:r>
    </w:p>
    <w:p w:rsidR="00055BC3" w:rsidRPr="00191F69" w:rsidRDefault="00055BC3" w:rsidP="00BB21CF">
      <w:pPr>
        <w:spacing w:after="0" w:line="240" w:lineRule="auto"/>
        <w:jc w:val="both"/>
        <w:rPr>
          <w:rFonts w:ascii="Arial" w:hAnsi="Arial" w:cs="Arial"/>
        </w:rPr>
      </w:pPr>
      <w:r w:rsidRPr="00191F69">
        <w:rPr>
          <w:rFonts w:ascii="Arial" w:hAnsi="Arial" w:cs="Arial"/>
        </w:rPr>
        <w:t xml:space="preserve">En el mismo sentido, el excesivo uso del los recursos de </w:t>
      </w:r>
      <w:r w:rsidR="00191F69" w:rsidRPr="00191F69">
        <w:rPr>
          <w:rFonts w:ascii="Arial" w:hAnsi="Arial" w:cs="Arial"/>
        </w:rPr>
        <w:t>señoreaje como fuente de financiamiento</w:t>
      </w:r>
      <w:r w:rsidRPr="00191F69">
        <w:rPr>
          <w:rFonts w:ascii="Arial" w:hAnsi="Arial" w:cs="Arial"/>
        </w:rPr>
        <w:t xml:space="preserve"> (Scialabba y Carpineti, 2013), dad</w:t>
      </w:r>
      <w:r w:rsidR="00191F69" w:rsidRPr="00191F69">
        <w:rPr>
          <w:rFonts w:ascii="Arial" w:hAnsi="Arial" w:cs="Arial"/>
        </w:rPr>
        <w:t>a</w:t>
      </w:r>
      <w:r w:rsidRPr="00191F69">
        <w:rPr>
          <w:rFonts w:ascii="Arial" w:hAnsi="Arial" w:cs="Arial"/>
        </w:rPr>
        <w:t xml:space="preserve"> la limitación </w:t>
      </w:r>
      <w:r w:rsidR="00191F69" w:rsidRPr="00191F69">
        <w:rPr>
          <w:rFonts w:ascii="Arial" w:hAnsi="Arial" w:cs="Arial"/>
        </w:rPr>
        <w:t>de acceso</w:t>
      </w:r>
      <w:r w:rsidRPr="00191F69">
        <w:rPr>
          <w:rFonts w:ascii="Arial" w:hAnsi="Arial" w:cs="Arial"/>
        </w:rPr>
        <w:t xml:space="preserve"> a los mercados de crédito internacionales </w:t>
      </w:r>
      <w:r w:rsidR="00191F69" w:rsidRPr="00191F69">
        <w:rPr>
          <w:rFonts w:ascii="Arial" w:hAnsi="Arial" w:cs="Arial"/>
        </w:rPr>
        <w:t xml:space="preserve">- </w:t>
      </w:r>
      <w:r w:rsidRPr="00191F69">
        <w:rPr>
          <w:rFonts w:ascii="Arial" w:hAnsi="Arial" w:cs="Arial"/>
        </w:rPr>
        <w:t>producto de la situación de cesación de pagos</w:t>
      </w:r>
      <w:r w:rsidR="00191F69" w:rsidRPr="00191F69">
        <w:rPr>
          <w:rFonts w:ascii="Arial" w:hAnsi="Arial" w:cs="Arial"/>
        </w:rPr>
        <w:t xml:space="preserve"> - provocó la necesidad de </w:t>
      </w:r>
      <w:r w:rsidRPr="00191F69">
        <w:rPr>
          <w:rFonts w:ascii="Arial" w:hAnsi="Arial" w:cs="Arial"/>
        </w:rPr>
        <w:t>alternar la fuente de recursos</w:t>
      </w:r>
      <w:r w:rsidR="00191F69" w:rsidRPr="00191F69">
        <w:rPr>
          <w:rFonts w:ascii="Arial" w:hAnsi="Arial" w:cs="Arial"/>
        </w:rPr>
        <w:t xml:space="preserve"> financieros</w:t>
      </w:r>
      <w:r w:rsidRPr="00191F69">
        <w:rPr>
          <w:rFonts w:ascii="Arial" w:hAnsi="Arial" w:cs="Arial"/>
        </w:rPr>
        <w:t>, y obligó el pago a los acreedores internacionales para retornar al proceso de endeudamiento público.</w:t>
      </w:r>
    </w:p>
    <w:p w:rsidR="00055BC3" w:rsidRPr="00191F69" w:rsidRDefault="00055BC3" w:rsidP="00BB21CF">
      <w:pPr>
        <w:spacing w:after="0" w:line="240" w:lineRule="auto"/>
        <w:jc w:val="both"/>
        <w:rPr>
          <w:rFonts w:ascii="Arial" w:hAnsi="Arial" w:cs="Arial"/>
        </w:rPr>
      </w:pPr>
      <w:r w:rsidRPr="00191F69">
        <w:rPr>
          <w:rFonts w:ascii="Arial" w:hAnsi="Arial" w:cs="Arial"/>
        </w:rPr>
        <w:t xml:space="preserve">El cambio de signo político en la gestión de gobierno no solo no modificó la estructura de las finanzas públicas, sino que acentuó el déficit fiscal. La recaudación </w:t>
      </w:r>
      <w:r w:rsidR="00191F69" w:rsidRPr="00191F69">
        <w:rPr>
          <w:rFonts w:ascii="Arial" w:hAnsi="Arial" w:cs="Arial"/>
        </w:rPr>
        <w:t xml:space="preserve">tributaria, afectada por la contracción del </w:t>
      </w:r>
      <w:r w:rsidRPr="00191F69">
        <w:rPr>
          <w:rFonts w:ascii="Arial" w:hAnsi="Arial" w:cs="Arial"/>
        </w:rPr>
        <w:t>nivel de actividad sumado a la quita de retenciones a las exportaciones para determinados bienes, determinó un 2016 con una situación fiscal endeble, lo cual sugiere una fuerte limitación al momento de llevar a cabo políticas fiscales.</w:t>
      </w:r>
    </w:p>
    <w:p w:rsidR="00055BC3" w:rsidRPr="00191F69" w:rsidRDefault="00055BC3" w:rsidP="00BB21CF">
      <w:pPr>
        <w:spacing w:after="0" w:line="240" w:lineRule="auto"/>
        <w:jc w:val="both"/>
        <w:rPr>
          <w:rFonts w:ascii="Arial" w:hAnsi="Arial" w:cs="Arial"/>
        </w:rPr>
      </w:pPr>
      <w:r w:rsidRPr="00191F69">
        <w:rPr>
          <w:rFonts w:ascii="Arial" w:hAnsi="Arial" w:cs="Arial"/>
        </w:rPr>
        <w:t xml:space="preserve">En consecuencia, luego de llevar a cabo el análisis </w:t>
      </w:r>
      <w:r w:rsidR="00191F69" w:rsidRPr="00191F69">
        <w:rPr>
          <w:rFonts w:ascii="Arial" w:hAnsi="Arial" w:cs="Arial"/>
        </w:rPr>
        <w:t>propuesto como objetivo de trabajo,</w:t>
      </w:r>
      <w:r w:rsidRPr="00191F69">
        <w:rPr>
          <w:rFonts w:ascii="Arial" w:hAnsi="Arial" w:cs="Arial"/>
        </w:rPr>
        <w:t xml:space="preserve"> </w:t>
      </w:r>
      <w:r w:rsidR="00191F69">
        <w:rPr>
          <w:rFonts w:ascii="Arial" w:hAnsi="Arial" w:cs="Arial"/>
        </w:rPr>
        <w:t xml:space="preserve">los resultados obtenidos </w:t>
      </w:r>
      <w:r w:rsidR="00191F69" w:rsidRPr="003C461B">
        <w:rPr>
          <w:rFonts w:ascii="Arial" w:hAnsi="Arial" w:cs="Arial"/>
        </w:rPr>
        <w:t>arroja</w:t>
      </w:r>
      <w:r w:rsidR="00191F69">
        <w:rPr>
          <w:rFonts w:ascii="Arial" w:hAnsi="Arial" w:cs="Arial"/>
        </w:rPr>
        <w:t>n</w:t>
      </w:r>
      <w:r w:rsidR="00191F69" w:rsidRPr="003C461B">
        <w:rPr>
          <w:rFonts w:ascii="Arial" w:hAnsi="Arial" w:cs="Arial"/>
        </w:rPr>
        <w:t xml:space="preserve"> evidencia a favor de la </w:t>
      </w:r>
      <w:r w:rsidR="00191F69">
        <w:rPr>
          <w:rFonts w:ascii="Arial" w:hAnsi="Arial" w:cs="Arial"/>
        </w:rPr>
        <w:t>hipótesis inicial</w:t>
      </w:r>
      <w:r w:rsidR="00191F69">
        <w:rPr>
          <w:rFonts w:ascii="Arial" w:hAnsi="Arial" w:cs="Arial"/>
        </w:rPr>
        <w:t>, sobre la insolvencia del SPN, d</w:t>
      </w:r>
      <w:r w:rsidRPr="00191F69">
        <w:rPr>
          <w:rFonts w:ascii="Arial" w:hAnsi="Arial" w:cs="Arial"/>
        </w:rPr>
        <w:t xml:space="preserve">e tal manera que la estructura de gasto será sostenible en tanto se generen los influjos de capitales necesarios para financiar el exceso de gasto del sector público, lo cual estará sustentado en la confianza de los acreedores en que el SPN pueda hacerse cargo de sus obligaciones de deuda. </w:t>
      </w:r>
    </w:p>
    <w:p w:rsidR="00055BC3" w:rsidRPr="00191F69" w:rsidRDefault="00055BC3" w:rsidP="00BB21CF">
      <w:pPr>
        <w:spacing w:after="0" w:line="240" w:lineRule="auto"/>
        <w:jc w:val="both"/>
        <w:rPr>
          <w:rFonts w:ascii="Arial" w:hAnsi="Arial" w:cs="Arial"/>
        </w:rPr>
      </w:pPr>
      <w:r w:rsidRPr="00191F69">
        <w:rPr>
          <w:rFonts w:ascii="Arial" w:hAnsi="Arial" w:cs="Arial"/>
        </w:rPr>
        <w:t>En ese contexto, existe la posibilidad de que los acreedores del gobierno no perciban la intención de llevar a cabo un ajuste, lo que significaría que el gobierno no fuera capaz de generar los flujos de fondos suficientes para el pago de sus servicios de deuda y consecuentemente, se vuelva a declarar en default. Esto llevaría a que los inversores dejen de prestar al SPN y se incurra en una crisis de financiamiento, de similares características a la del 2001 – 2002.</w:t>
      </w:r>
    </w:p>
    <w:p w:rsidR="00191F69" w:rsidRPr="00191F69" w:rsidRDefault="00191F69" w:rsidP="00BB21CF">
      <w:pPr>
        <w:spacing w:after="0" w:line="240" w:lineRule="auto"/>
        <w:jc w:val="both"/>
        <w:rPr>
          <w:rFonts w:ascii="Arial" w:hAnsi="Arial" w:cs="Arial"/>
        </w:rPr>
      </w:pPr>
      <w:r>
        <w:rPr>
          <w:rFonts w:ascii="Arial" w:hAnsi="Arial" w:cs="Arial"/>
        </w:rPr>
        <w:t xml:space="preserve">Por lo tanto, </w:t>
      </w:r>
      <w:r w:rsidR="00055BC3" w:rsidRPr="00191F69">
        <w:rPr>
          <w:rFonts w:ascii="Arial" w:hAnsi="Arial" w:cs="Arial"/>
        </w:rPr>
        <w:t>la postergación del ajuste fiscal en el corto plazo, requerirá un ajuste de mayor tamaño en el futuro dado que la suma servicios de deuda obligará a generar una diferencia mayor entre ingresos y gastos para afron</w:t>
      </w:r>
      <w:r>
        <w:rPr>
          <w:rFonts w:ascii="Arial" w:hAnsi="Arial" w:cs="Arial"/>
        </w:rPr>
        <w:t xml:space="preserve">tar a los mismos (Montiel 2003), por lo que </w:t>
      </w:r>
      <w:r w:rsidRPr="00191F69">
        <w:rPr>
          <w:rFonts w:ascii="Arial" w:hAnsi="Arial" w:cs="Arial"/>
        </w:rPr>
        <w:t xml:space="preserve">constituye una </w:t>
      </w:r>
      <w:r w:rsidR="00055BC3" w:rsidRPr="00191F69">
        <w:rPr>
          <w:rFonts w:ascii="Arial" w:hAnsi="Arial" w:cs="Arial"/>
        </w:rPr>
        <w:t xml:space="preserve">estrategia de estabilización </w:t>
      </w:r>
      <w:r w:rsidRPr="00191F69">
        <w:rPr>
          <w:rFonts w:ascii="Arial" w:hAnsi="Arial" w:cs="Arial"/>
        </w:rPr>
        <w:t xml:space="preserve">es </w:t>
      </w:r>
      <w:r w:rsidR="00055BC3" w:rsidRPr="00191F69">
        <w:rPr>
          <w:rFonts w:ascii="Arial" w:hAnsi="Arial" w:cs="Arial"/>
        </w:rPr>
        <w:t xml:space="preserve">temporal. </w:t>
      </w:r>
    </w:p>
    <w:p w:rsidR="00055BC3" w:rsidRPr="00191F69" w:rsidRDefault="00055BC3" w:rsidP="00BB21CF">
      <w:pPr>
        <w:spacing w:after="0" w:line="240" w:lineRule="auto"/>
        <w:jc w:val="both"/>
        <w:rPr>
          <w:rFonts w:ascii="Arial" w:hAnsi="Arial" w:cs="Arial"/>
        </w:rPr>
      </w:pPr>
      <w:r w:rsidRPr="00191F69">
        <w:rPr>
          <w:rFonts w:ascii="Arial" w:hAnsi="Arial" w:cs="Arial"/>
        </w:rPr>
        <w:t>Es menester mencionar, el endeudamiento como alternativa de emisión monetaria con fines de reducción de la inflación, en el mediano o largo plazo, de no corregirse la brecha fiscal, generará más emisión e inflación futura (Sargent y Wallace, 1981).</w:t>
      </w:r>
    </w:p>
    <w:p w:rsidR="00055BC3" w:rsidRPr="00191F69" w:rsidRDefault="00055BC3" w:rsidP="00BB21CF">
      <w:pPr>
        <w:spacing w:after="0" w:line="240" w:lineRule="auto"/>
        <w:jc w:val="both"/>
        <w:rPr>
          <w:rFonts w:ascii="Arial" w:hAnsi="Arial" w:cs="Arial"/>
        </w:rPr>
      </w:pPr>
      <w:r w:rsidRPr="00191F69">
        <w:rPr>
          <w:rFonts w:ascii="Arial" w:hAnsi="Arial" w:cs="Arial"/>
        </w:rPr>
        <w:t>Para concluir, a pesar de lo inflexible que resulte el gasto a la baja, el ajuste fiscal es ineludible. La dinámica de deterioro de las cuentas fiscales tanto en años de crecimiento como de recesión, han producido una situación de insostenibilidad de la deuda pública, la cual deja solo una alternativa de corrección.</w:t>
      </w:r>
    </w:p>
    <w:p w:rsidR="00055BC3" w:rsidRPr="008D293F" w:rsidRDefault="00055BC3" w:rsidP="00BB21CF">
      <w:pPr>
        <w:spacing w:after="0" w:line="240" w:lineRule="auto"/>
        <w:jc w:val="both"/>
        <w:rPr>
          <w:rFonts w:ascii="Arial" w:hAnsi="Arial" w:cs="Arial"/>
        </w:rPr>
      </w:pPr>
      <w:r w:rsidRPr="00191F69">
        <w:rPr>
          <w:rFonts w:ascii="Arial" w:hAnsi="Arial" w:cs="Arial"/>
        </w:rPr>
        <w:t>El proceso de recuperación de solvencia entonces, puede ser llevado de dos maneras diferentes. O se encamina hacia un proceso de reducción voluntaria, donde la reducción de gasto sea planificada, o por el otro lado, donde los acreedores del gobierno noten la imposibilidad futura del SPN de hacer frente a los compromisos de deuda y decidan interrumpir los flujos de capitales, lo que llevará a un ajuste obligado en el corto o en el largo plazo.</w:t>
      </w:r>
    </w:p>
    <w:p w:rsidR="00055BC3" w:rsidRPr="00BB21CF" w:rsidRDefault="00055BC3" w:rsidP="00BB21CF">
      <w:pPr>
        <w:spacing w:after="0" w:line="240" w:lineRule="auto"/>
        <w:jc w:val="both"/>
        <w:rPr>
          <w:rFonts w:ascii="Arial" w:hAnsi="Arial" w:cs="Arial"/>
        </w:rPr>
      </w:pPr>
    </w:p>
    <w:p w:rsidR="00424624" w:rsidRDefault="00424624">
      <w:pPr>
        <w:rPr>
          <w:rFonts w:ascii="Arial" w:eastAsiaTheme="minorEastAsia" w:hAnsi="Arial" w:cs="Arial"/>
          <w:b/>
          <w:smallCaps/>
          <w:spacing w:val="5"/>
          <w:sz w:val="24"/>
          <w:szCs w:val="24"/>
          <w:lang w:bidi="en-US"/>
        </w:rPr>
      </w:pPr>
      <w:bookmarkStart w:id="18" w:name="_Toc491986223"/>
      <w:r>
        <w:rPr>
          <w:rFonts w:ascii="Arial" w:hAnsi="Arial" w:cs="Arial"/>
          <w:b/>
          <w:sz w:val="24"/>
          <w:szCs w:val="24"/>
        </w:rPr>
        <w:br w:type="page"/>
      </w:r>
    </w:p>
    <w:p w:rsidR="00DC5401" w:rsidRPr="00424624" w:rsidRDefault="001E5B75" w:rsidP="001E5B75">
      <w:pPr>
        <w:pStyle w:val="Ttulo1"/>
        <w:spacing w:before="0" w:after="0"/>
        <w:rPr>
          <w:rFonts w:ascii="Arial" w:hAnsi="Arial" w:cs="Arial"/>
          <w:b/>
          <w:sz w:val="24"/>
          <w:szCs w:val="24"/>
          <w:lang w:val="es-AR"/>
        </w:rPr>
      </w:pPr>
      <w:r w:rsidRPr="00424624">
        <w:rPr>
          <w:rFonts w:ascii="Arial" w:hAnsi="Arial" w:cs="Arial"/>
          <w:b/>
          <w:sz w:val="24"/>
          <w:szCs w:val="24"/>
          <w:lang w:val="es-AR"/>
        </w:rPr>
        <w:t>BIBLIOGRAFÍA</w:t>
      </w:r>
      <w:bookmarkEnd w:id="18"/>
    </w:p>
    <w:p w:rsidR="001E5B75" w:rsidRDefault="001E5B75" w:rsidP="00DC5401">
      <w:pPr>
        <w:spacing w:after="0" w:line="240" w:lineRule="auto"/>
        <w:ind w:left="709" w:hanging="709"/>
        <w:jc w:val="both"/>
        <w:rPr>
          <w:rFonts w:ascii="Arial" w:eastAsia="Calibri" w:hAnsi="Arial" w:cs="Arial"/>
        </w:rPr>
      </w:pPr>
    </w:p>
    <w:p w:rsidR="00DC5401" w:rsidRPr="002B64C4" w:rsidRDefault="00DC5401" w:rsidP="00DC5401">
      <w:pPr>
        <w:spacing w:after="0" w:line="240" w:lineRule="auto"/>
        <w:ind w:left="709" w:hanging="709"/>
        <w:jc w:val="both"/>
        <w:rPr>
          <w:rFonts w:ascii="Arial" w:eastAsia="Calibri" w:hAnsi="Arial" w:cs="Arial"/>
        </w:rPr>
      </w:pPr>
      <w:proofErr w:type="spellStart"/>
      <w:r w:rsidRPr="002B64C4">
        <w:rPr>
          <w:rFonts w:ascii="Arial" w:eastAsia="Calibri" w:hAnsi="Arial" w:cs="Arial"/>
        </w:rPr>
        <w:t>Agénor</w:t>
      </w:r>
      <w:proofErr w:type="spellEnd"/>
      <w:r w:rsidRPr="002B64C4">
        <w:rPr>
          <w:rFonts w:ascii="Arial" w:eastAsia="Calibri" w:hAnsi="Arial" w:cs="Arial"/>
        </w:rPr>
        <w:t>, R</w:t>
      </w:r>
      <w:r w:rsidRPr="002B64C4">
        <w:rPr>
          <w:rFonts w:ascii="Arial" w:hAnsi="Arial" w:cs="Arial"/>
        </w:rPr>
        <w:t>.,</w:t>
      </w:r>
      <w:r>
        <w:rPr>
          <w:rFonts w:ascii="Arial" w:hAnsi="Arial" w:cs="Arial"/>
        </w:rPr>
        <w:t xml:space="preserve"> </w:t>
      </w:r>
      <w:r w:rsidRPr="002B64C4">
        <w:rPr>
          <w:rFonts w:ascii="Arial" w:eastAsia="Calibri" w:hAnsi="Arial" w:cs="Arial"/>
        </w:rPr>
        <w:t>Montiel, P</w:t>
      </w:r>
      <w:r>
        <w:rPr>
          <w:rFonts w:ascii="Arial" w:hAnsi="Arial" w:cs="Arial"/>
        </w:rPr>
        <w:t xml:space="preserve">., (2000), </w:t>
      </w:r>
      <w:r w:rsidRPr="002B64C4">
        <w:rPr>
          <w:rFonts w:ascii="Arial" w:eastAsia="Calibri" w:hAnsi="Arial" w:cs="Arial"/>
          <w:i/>
        </w:rPr>
        <w:t>La macroeconomía del desarrollo</w:t>
      </w:r>
      <w:r w:rsidRPr="002B64C4">
        <w:rPr>
          <w:rFonts w:ascii="Arial" w:hAnsi="Arial" w:cs="Arial"/>
        </w:rPr>
        <w:t xml:space="preserve">, </w:t>
      </w:r>
      <w:r w:rsidRPr="002B64C4">
        <w:rPr>
          <w:rFonts w:ascii="Arial" w:eastAsia="Calibri" w:hAnsi="Arial" w:cs="Arial"/>
        </w:rPr>
        <w:t xml:space="preserve">2a ed. México, D.F.: Fondo de Cultura Económica, 941 p. ISBN: 97-8968165-474-0. </w:t>
      </w:r>
    </w:p>
    <w:p w:rsidR="00DC5401" w:rsidRPr="00942E0E" w:rsidRDefault="00DC5401" w:rsidP="00DC5401">
      <w:pPr>
        <w:spacing w:after="0" w:line="240" w:lineRule="auto"/>
        <w:ind w:left="709" w:hanging="709"/>
        <w:jc w:val="both"/>
        <w:rPr>
          <w:rFonts w:ascii="Arial" w:hAnsi="Arial" w:cs="Arial"/>
          <w:lang w:val="en-US"/>
        </w:rPr>
      </w:pPr>
      <w:proofErr w:type="spellStart"/>
      <w:proofErr w:type="gramStart"/>
      <w:r w:rsidRPr="00942E0E">
        <w:rPr>
          <w:rFonts w:ascii="Arial" w:hAnsi="Arial" w:cs="Arial"/>
          <w:lang w:val="en-US"/>
        </w:rPr>
        <w:t>Alesina</w:t>
      </w:r>
      <w:proofErr w:type="spellEnd"/>
      <w:r w:rsidRPr="00942E0E">
        <w:rPr>
          <w:rFonts w:ascii="Arial" w:hAnsi="Arial" w:cs="Arial"/>
          <w:lang w:val="en-US"/>
        </w:rPr>
        <w:t xml:space="preserve">, A., </w:t>
      </w:r>
      <w:proofErr w:type="spellStart"/>
      <w:r w:rsidRPr="00942E0E">
        <w:rPr>
          <w:rFonts w:ascii="Arial" w:hAnsi="Arial" w:cs="Arial"/>
          <w:lang w:val="en-US"/>
        </w:rPr>
        <w:t>Perotti</w:t>
      </w:r>
      <w:proofErr w:type="spellEnd"/>
      <w:r w:rsidRPr="00942E0E">
        <w:rPr>
          <w:rFonts w:ascii="Arial" w:hAnsi="Arial" w:cs="Arial"/>
          <w:lang w:val="en-US"/>
        </w:rPr>
        <w:t>, R., (1994), “The Political Economy of Budget Deficits”, NBER Working Paper No.4637.</w:t>
      </w:r>
      <w:proofErr w:type="gramEnd"/>
      <w:r w:rsidRPr="00942E0E">
        <w:rPr>
          <w:rFonts w:ascii="Arial" w:hAnsi="Arial" w:cs="Arial"/>
          <w:lang w:val="en-US"/>
        </w:rPr>
        <w:t xml:space="preserve"> </w:t>
      </w:r>
    </w:p>
    <w:p w:rsidR="00DC5401" w:rsidRPr="00942E0E" w:rsidRDefault="00DC5401" w:rsidP="00DC5401">
      <w:pPr>
        <w:spacing w:after="0" w:line="240" w:lineRule="auto"/>
        <w:ind w:left="709" w:hanging="709"/>
        <w:jc w:val="both"/>
        <w:rPr>
          <w:rFonts w:ascii="Arial" w:eastAsia="Calibri" w:hAnsi="Arial" w:cs="Arial"/>
          <w:lang w:val="en-US"/>
        </w:rPr>
      </w:pPr>
      <w:proofErr w:type="spellStart"/>
      <w:proofErr w:type="gramStart"/>
      <w:r w:rsidRPr="00A03263">
        <w:rPr>
          <w:rFonts w:ascii="Arial" w:hAnsi="Arial" w:cs="Arial"/>
          <w:lang w:val="en-US"/>
        </w:rPr>
        <w:t>Alesina</w:t>
      </w:r>
      <w:proofErr w:type="spellEnd"/>
      <w:r w:rsidRPr="00A03263">
        <w:rPr>
          <w:rFonts w:ascii="Arial" w:hAnsi="Arial" w:cs="Arial"/>
          <w:lang w:val="en-US"/>
        </w:rPr>
        <w:t>, A</w:t>
      </w:r>
      <w:r>
        <w:rPr>
          <w:rFonts w:ascii="Arial" w:hAnsi="Arial" w:cs="Arial"/>
          <w:lang w:val="en-US"/>
        </w:rPr>
        <w:t xml:space="preserve">., </w:t>
      </w:r>
      <w:proofErr w:type="spellStart"/>
      <w:r w:rsidRPr="00A03263">
        <w:rPr>
          <w:rFonts w:ascii="Arial" w:hAnsi="Arial" w:cs="Arial"/>
          <w:lang w:val="en-US"/>
        </w:rPr>
        <w:t>Tabellini</w:t>
      </w:r>
      <w:proofErr w:type="spellEnd"/>
      <w:r>
        <w:rPr>
          <w:rFonts w:ascii="Arial" w:hAnsi="Arial" w:cs="Arial"/>
          <w:lang w:val="en-US"/>
        </w:rPr>
        <w:t xml:space="preserve">, G., (1990), </w:t>
      </w:r>
      <w:r w:rsidRPr="00A03263">
        <w:rPr>
          <w:rFonts w:ascii="Arial" w:hAnsi="Arial" w:cs="Arial"/>
          <w:lang w:val="en-US"/>
        </w:rPr>
        <w:t>“</w:t>
      </w:r>
      <w:r w:rsidRPr="002046A0">
        <w:rPr>
          <w:rFonts w:ascii="Arial" w:hAnsi="Arial" w:cs="Arial"/>
          <w:lang w:val="en-US"/>
        </w:rPr>
        <w:t>A Positive Theory of Fiscal Deficits and Government Debt”.</w:t>
      </w:r>
      <w:proofErr w:type="gramEnd"/>
      <w:r w:rsidRPr="002046A0">
        <w:rPr>
          <w:rFonts w:ascii="Arial" w:hAnsi="Arial" w:cs="Arial"/>
          <w:lang w:val="en-US"/>
        </w:rPr>
        <w:t xml:space="preserve"> </w:t>
      </w:r>
      <w:r w:rsidRPr="00942E0E">
        <w:rPr>
          <w:rFonts w:ascii="Arial" w:eastAsia="Calibri" w:hAnsi="Arial" w:cs="Arial"/>
          <w:lang w:val="en-US"/>
        </w:rPr>
        <w:t xml:space="preserve">Review of Economic Studies, Vol. 57, pp. 403-414. </w:t>
      </w:r>
    </w:p>
    <w:p w:rsidR="00DC5401" w:rsidRPr="008C1CF8" w:rsidRDefault="00DC5401" w:rsidP="00DC5401">
      <w:pPr>
        <w:spacing w:after="0" w:line="240" w:lineRule="auto"/>
        <w:ind w:left="709" w:hanging="709"/>
        <w:jc w:val="both"/>
        <w:rPr>
          <w:rFonts w:ascii="Arial" w:eastAsia="Calibri" w:hAnsi="Arial" w:cs="Arial"/>
        </w:rPr>
      </w:pPr>
      <w:proofErr w:type="spellStart"/>
      <w:proofErr w:type="gramStart"/>
      <w:r w:rsidRPr="00942E0E">
        <w:rPr>
          <w:rFonts w:ascii="Arial" w:eastAsia="Calibri" w:hAnsi="Arial" w:cs="Arial"/>
          <w:lang w:val="en-US"/>
        </w:rPr>
        <w:t>Aráoz</w:t>
      </w:r>
      <w:proofErr w:type="spellEnd"/>
      <w:r w:rsidRPr="00942E0E">
        <w:rPr>
          <w:rFonts w:ascii="Arial" w:eastAsia="Calibri" w:hAnsi="Arial" w:cs="Arial"/>
          <w:lang w:val="en-US"/>
        </w:rPr>
        <w:t>, M., et al., (2006), “Fiscal Sustainability and Crises.</w:t>
      </w:r>
      <w:proofErr w:type="gramEnd"/>
      <w:r w:rsidRPr="00942E0E">
        <w:rPr>
          <w:rFonts w:ascii="Arial" w:eastAsia="Calibri" w:hAnsi="Arial" w:cs="Arial"/>
          <w:lang w:val="en-US"/>
        </w:rPr>
        <w:t xml:space="preserve"> </w:t>
      </w:r>
      <w:proofErr w:type="spellStart"/>
      <w:r w:rsidRPr="008C1CF8">
        <w:rPr>
          <w:rFonts w:ascii="Arial" w:eastAsia="Calibri" w:hAnsi="Arial" w:cs="Arial"/>
        </w:rPr>
        <w:t>The</w:t>
      </w:r>
      <w:proofErr w:type="spellEnd"/>
      <w:r w:rsidRPr="008C1CF8">
        <w:rPr>
          <w:rFonts w:ascii="Arial" w:eastAsia="Calibri" w:hAnsi="Arial" w:cs="Arial"/>
        </w:rPr>
        <w:t xml:space="preserve"> Case of Argentina”, Asociación Argentina de Economía Política.</w:t>
      </w:r>
    </w:p>
    <w:p w:rsidR="008C1CF8" w:rsidRPr="00942E0E" w:rsidRDefault="008C1CF8" w:rsidP="008C1CF8">
      <w:pPr>
        <w:spacing w:after="0" w:line="240" w:lineRule="auto"/>
        <w:ind w:left="709" w:hanging="709"/>
        <w:jc w:val="both"/>
        <w:rPr>
          <w:rFonts w:ascii="Arial" w:eastAsia="Calibri" w:hAnsi="Arial" w:cs="Arial"/>
          <w:lang w:val="en-US"/>
        </w:rPr>
      </w:pPr>
      <w:proofErr w:type="spellStart"/>
      <w:proofErr w:type="gramStart"/>
      <w:r w:rsidRPr="008C1CF8">
        <w:rPr>
          <w:rFonts w:ascii="Arial" w:eastAsia="Calibri" w:hAnsi="Arial" w:cs="Arial"/>
          <w:lang w:val="en-US"/>
        </w:rPr>
        <w:t>Azariadis</w:t>
      </w:r>
      <w:proofErr w:type="spellEnd"/>
      <w:r w:rsidRPr="008C1CF8">
        <w:rPr>
          <w:rFonts w:ascii="Arial" w:eastAsia="Calibri" w:hAnsi="Arial" w:cs="Arial"/>
          <w:lang w:val="en-US"/>
        </w:rPr>
        <w:t>, C.,</w:t>
      </w:r>
      <w:r>
        <w:rPr>
          <w:rFonts w:ascii="Arial" w:eastAsia="Calibri" w:hAnsi="Arial" w:cs="Arial"/>
          <w:lang w:val="en-US"/>
        </w:rPr>
        <w:t xml:space="preserve"> (2016)</w:t>
      </w:r>
      <w:r w:rsidR="001E1440">
        <w:rPr>
          <w:rFonts w:ascii="Arial" w:eastAsia="Calibri" w:hAnsi="Arial" w:cs="Arial"/>
          <w:lang w:val="en-US"/>
        </w:rPr>
        <w:t>, “</w:t>
      </w:r>
      <w:r w:rsidRPr="008C1CF8">
        <w:rPr>
          <w:rFonts w:ascii="Arial" w:eastAsia="Calibri" w:hAnsi="Arial" w:cs="Arial"/>
          <w:lang w:val="en-US"/>
        </w:rPr>
        <w:t>A Taylor Rule for Public Debt</w:t>
      </w:r>
      <w:r w:rsidR="001E1440">
        <w:rPr>
          <w:rFonts w:ascii="Arial" w:eastAsia="Calibri" w:hAnsi="Arial" w:cs="Arial"/>
          <w:lang w:val="en-US"/>
        </w:rPr>
        <w:t>”</w:t>
      </w:r>
      <w:r>
        <w:rPr>
          <w:rFonts w:ascii="Arial" w:eastAsia="Calibri" w:hAnsi="Arial" w:cs="Arial"/>
          <w:lang w:val="en-US"/>
        </w:rPr>
        <w:t xml:space="preserve">, </w:t>
      </w:r>
      <w:r w:rsidRPr="008C1CF8">
        <w:rPr>
          <w:rFonts w:ascii="Arial" w:eastAsia="Calibri" w:hAnsi="Arial" w:cs="Arial"/>
          <w:lang w:val="en-US"/>
        </w:rPr>
        <w:t>Review, Vol. 98, Issue 3, pp. 227-38, 2016.</w:t>
      </w:r>
      <w:proofErr w:type="gramEnd"/>
      <w:r w:rsidRPr="008C1CF8">
        <w:rPr>
          <w:rFonts w:ascii="Arial" w:eastAsia="Calibri" w:hAnsi="Arial" w:cs="Arial"/>
          <w:lang w:val="en-US"/>
        </w:rPr>
        <w:t xml:space="preserve"> </w:t>
      </w:r>
      <w:r w:rsidRPr="00942E0E">
        <w:rPr>
          <w:rFonts w:ascii="Arial" w:eastAsia="Calibri" w:hAnsi="Arial" w:cs="Arial"/>
          <w:lang w:val="en-US"/>
        </w:rPr>
        <w:t xml:space="preserve">Available at SSRN: </w:t>
      </w:r>
      <w:hyperlink r:id="rId10" w:tgtFrame="_blank" w:history="1">
        <w:r w:rsidRPr="00942E0E">
          <w:rPr>
            <w:rFonts w:ascii="Arial" w:eastAsia="Calibri" w:hAnsi="Arial" w:cs="Arial"/>
            <w:lang w:val="en-US"/>
          </w:rPr>
          <w:t>https://ssrn.com/abstract=2839194</w:t>
        </w:r>
      </w:hyperlink>
      <w:r w:rsidRPr="00942E0E">
        <w:rPr>
          <w:rFonts w:ascii="Arial" w:eastAsia="Calibri" w:hAnsi="Arial" w:cs="Arial"/>
          <w:lang w:val="en-US"/>
        </w:rPr>
        <w:t xml:space="preserve"> </w:t>
      </w:r>
    </w:p>
    <w:p w:rsidR="00462B41" w:rsidRPr="001A755A" w:rsidRDefault="00462B41" w:rsidP="00462B41">
      <w:pPr>
        <w:spacing w:after="0" w:line="240" w:lineRule="auto"/>
        <w:ind w:left="709" w:hanging="709"/>
        <w:jc w:val="both"/>
        <w:rPr>
          <w:rFonts w:ascii="Arial" w:eastAsia="Calibri" w:hAnsi="Arial" w:cs="Arial"/>
          <w:lang w:val="en-US"/>
        </w:rPr>
      </w:pPr>
      <w:r w:rsidRPr="001A755A">
        <w:rPr>
          <w:rFonts w:ascii="Arial" w:eastAsia="Calibri" w:hAnsi="Arial" w:cs="Arial"/>
          <w:lang w:val="en-US"/>
        </w:rPr>
        <w:t xml:space="preserve">Bagehot, </w:t>
      </w:r>
      <w:r>
        <w:rPr>
          <w:rFonts w:ascii="Arial" w:eastAsia="Calibri" w:hAnsi="Arial" w:cs="Arial"/>
          <w:lang w:val="en-US"/>
        </w:rPr>
        <w:t xml:space="preserve">W., (1873), </w:t>
      </w:r>
      <w:r w:rsidRPr="001A755A">
        <w:rPr>
          <w:rFonts w:ascii="Arial" w:eastAsia="Calibri" w:hAnsi="Arial" w:cs="Arial"/>
          <w:i/>
          <w:lang w:val="en-US"/>
        </w:rPr>
        <w:t>Lombard Street: A Description of the Money Market</w:t>
      </w:r>
      <w:r w:rsidRPr="001A755A">
        <w:rPr>
          <w:rFonts w:ascii="Arial" w:eastAsia="Calibri" w:hAnsi="Arial" w:cs="Arial"/>
          <w:lang w:val="en-US"/>
        </w:rPr>
        <w:t xml:space="preserve">. London: Henry S. King, </w:t>
      </w:r>
    </w:p>
    <w:p w:rsidR="00F17A00" w:rsidRDefault="00F17A00" w:rsidP="00DC5401">
      <w:pPr>
        <w:spacing w:after="0" w:line="240" w:lineRule="auto"/>
        <w:ind w:left="709" w:hanging="709"/>
        <w:jc w:val="both"/>
        <w:rPr>
          <w:rFonts w:ascii="Arial" w:hAnsi="Arial" w:cs="Arial"/>
          <w:lang w:val="en-US"/>
        </w:rPr>
      </w:pPr>
      <w:proofErr w:type="gramStart"/>
      <w:r w:rsidRPr="00F17A00">
        <w:rPr>
          <w:rFonts w:ascii="Arial" w:hAnsi="Arial" w:cs="Arial"/>
          <w:lang w:val="en-US"/>
        </w:rPr>
        <w:t xml:space="preserve">Bi, H., </w:t>
      </w:r>
      <w:proofErr w:type="spellStart"/>
      <w:r w:rsidRPr="00F17A00">
        <w:rPr>
          <w:rFonts w:ascii="Arial" w:hAnsi="Arial" w:cs="Arial"/>
          <w:lang w:val="en-US"/>
        </w:rPr>
        <w:t>Leeper</w:t>
      </w:r>
      <w:proofErr w:type="spellEnd"/>
      <w:r w:rsidRPr="00F17A00">
        <w:rPr>
          <w:rFonts w:ascii="Arial" w:hAnsi="Arial" w:cs="Arial"/>
          <w:lang w:val="en-US"/>
        </w:rPr>
        <w:t xml:space="preserve">, E. M. and </w:t>
      </w:r>
      <w:proofErr w:type="spellStart"/>
      <w:r w:rsidRPr="00F17A00">
        <w:rPr>
          <w:rFonts w:ascii="Arial" w:hAnsi="Arial" w:cs="Arial"/>
          <w:lang w:val="en-US"/>
        </w:rPr>
        <w:t>Leith</w:t>
      </w:r>
      <w:proofErr w:type="spellEnd"/>
      <w:r w:rsidRPr="00F17A00">
        <w:rPr>
          <w:rFonts w:ascii="Arial" w:hAnsi="Arial" w:cs="Arial"/>
          <w:lang w:val="en-US"/>
        </w:rPr>
        <w:t xml:space="preserve">, C. (2013), </w:t>
      </w:r>
      <w:r w:rsidR="001E1440">
        <w:rPr>
          <w:rFonts w:ascii="Arial" w:hAnsi="Arial" w:cs="Arial"/>
          <w:lang w:val="en-US"/>
        </w:rPr>
        <w:t>“</w:t>
      </w:r>
      <w:r w:rsidRPr="00F17A00">
        <w:rPr>
          <w:rFonts w:ascii="Arial" w:hAnsi="Arial" w:cs="Arial"/>
          <w:lang w:val="en-US"/>
        </w:rPr>
        <w:t>Uncertain Fiscal Consolidations</w:t>
      </w:r>
      <w:r w:rsidR="001E1440">
        <w:rPr>
          <w:rFonts w:ascii="Arial" w:hAnsi="Arial" w:cs="Arial"/>
          <w:lang w:val="en-US"/>
        </w:rPr>
        <w:t>”</w:t>
      </w:r>
      <w:r w:rsidRPr="00F17A00">
        <w:rPr>
          <w:rFonts w:ascii="Arial" w:hAnsi="Arial" w:cs="Arial"/>
          <w:lang w:val="en-US"/>
        </w:rPr>
        <w:t>.</w:t>
      </w:r>
      <w:proofErr w:type="gramEnd"/>
      <w:r w:rsidRPr="00F17A00">
        <w:rPr>
          <w:rFonts w:ascii="Arial" w:hAnsi="Arial" w:cs="Arial"/>
          <w:lang w:val="en-US"/>
        </w:rPr>
        <w:t xml:space="preserve"> Econ J, 123: F31–F63. doi:10.1111/ecoj.12011</w:t>
      </w:r>
    </w:p>
    <w:p w:rsidR="00CB7FB9" w:rsidRPr="00F17A00" w:rsidRDefault="00CB7FB9" w:rsidP="00DC5401">
      <w:pPr>
        <w:spacing w:after="0" w:line="240" w:lineRule="auto"/>
        <w:ind w:left="709" w:hanging="709"/>
        <w:jc w:val="both"/>
        <w:rPr>
          <w:rFonts w:ascii="Arial" w:hAnsi="Arial" w:cs="Arial"/>
          <w:lang w:val="en-US"/>
        </w:rPr>
      </w:pPr>
      <w:proofErr w:type="gramStart"/>
      <w:r w:rsidRPr="001E1440">
        <w:rPr>
          <w:rFonts w:ascii="Arial" w:hAnsi="Arial" w:cs="Arial"/>
          <w:lang w:val="en-US"/>
        </w:rPr>
        <w:t xml:space="preserve">Bianconi, M. and Fisher, W. H. (2014), </w:t>
      </w:r>
      <w:r w:rsidR="001E1440">
        <w:rPr>
          <w:rFonts w:ascii="Arial" w:hAnsi="Arial" w:cs="Arial"/>
          <w:lang w:val="en-US"/>
        </w:rPr>
        <w:t>“</w:t>
      </w:r>
      <w:r w:rsidRPr="001E1440">
        <w:rPr>
          <w:rFonts w:ascii="Arial" w:hAnsi="Arial" w:cs="Arial"/>
          <w:lang w:val="en-US"/>
        </w:rPr>
        <w:t>Intertemporal Budget Policies and Macroeconomic Adjustment in Indebted Open Economies</w:t>
      </w:r>
      <w:r w:rsidR="001E1440">
        <w:rPr>
          <w:rFonts w:ascii="Arial" w:hAnsi="Arial" w:cs="Arial"/>
          <w:lang w:val="en-US"/>
        </w:rPr>
        <w:t>”</w:t>
      </w:r>
      <w:r w:rsidRPr="001E1440">
        <w:rPr>
          <w:rFonts w:ascii="Arial" w:hAnsi="Arial" w:cs="Arial"/>
          <w:lang w:val="en-US"/>
        </w:rPr>
        <w:t>.</w:t>
      </w:r>
      <w:proofErr w:type="gramEnd"/>
      <w:r w:rsidRPr="001E1440">
        <w:rPr>
          <w:rFonts w:ascii="Arial" w:hAnsi="Arial" w:cs="Arial"/>
          <w:lang w:val="en-US"/>
        </w:rPr>
        <w:t xml:space="preserve"> Review of International Economics, 22: 116–130. doi:10.1111/roie.12100 </w:t>
      </w:r>
    </w:p>
    <w:p w:rsidR="00DC5401" w:rsidRDefault="00DC5401" w:rsidP="00DC5401">
      <w:pPr>
        <w:spacing w:after="0" w:line="240" w:lineRule="auto"/>
        <w:ind w:left="709" w:hanging="709"/>
        <w:jc w:val="both"/>
        <w:rPr>
          <w:rFonts w:ascii="Arial" w:hAnsi="Arial" w:cs="Arial"/>
          <w:lang w:val="en-US"/>
        </w:rPr>
      </w:pPr>
      <w:r>
        <w:rPr>
          <w:rFonts w:ascii="Arial" w:hAnsi="Arial" w:cs="Arial"/>
          <w:lang w:val="en-US"/>
        </w:rPr>
        <w:t xml:space="preserve">Blanchard, O., (1990), </w:t>
      </w:r>
      <w:r w:rsidRPr="002046A0">
        <w:rPr>
          <w:rFonts w:ascii="Arial" w:hAnsi="Arial" w:cs="Arial"/>
          <w:lang w:val="en-US"/>
        </w:rPr>
        <w:t>“Suggestions for New Set of Fiscal Indicators”;</w:t>
      </w:r>
      <w:r>
        <w:rPr>
          <w:rFonts w:ascii="Arial" w:hAnsi="Arial" w:cs="Arial"/>
          <w:lang w:val="en-US"/>
        </w:rPr>
        <w:t xml:space="preserve"> </w:t>
      </w:r>
      <w:r w:rsidRPr="002046A0">
        <w:rPr>
          <w:rFonts w:ascii="Arial" w:hAnsi="Arial" w:cs="Arial"/>
          <w:lang w:val="en-US"/>
        </w:rPr>
        <w:t>OECD</w:t>
      </w:r>
      <w:r>
        <w:rPr>
          <w:rFonts w:ascii="Arial" w:hAnsi="Arial" w:cs="Arial"/>
          <w:lang w:val="en-US"/>
        </w:rPr>
        <w:t xml:space="preserve"> </w:t>
      </w:r>
      <w:r w:rsidRPr="002046A0">
        <w:rPr>
          <w:rFonts w:ascii="Arial" w:hAnsi="Arial" w:cs="Arial"/>
          <w:lang w:val="en-US"/>
        </w:rPr>
        <w:t xml:space="preserve">Economic Department Working Papers, No. 79, OECD Publishing, pp.23 </w:t>
      </w:r>
    </w:p>
    <w:p w:rsidR="00B83072" w:rsidRPr="00B83072" w:rsidRDefault="00B83072" w:rsidP="00B83072">
      <w:pPr>
        <w:spacing w:after="0" w:line="240" w:lineRule="auto"/>
        <w:ind w:left="709" w:hanging="709"/>
        <w:jc w:val="both"/>
        <w:rPr>
          <w:rFonts w:ascii="Arial" w:hAnsi="Arial" w:cs="Arial"/>
          <w:lang w:val="en-US"/>
        </w:rPr>
      </w:pPr>
      <w:proofErr w:type="spellStart"/>
      <w:r w:rsidRPr="00B83072">
        <w:rPr>
          <w:rFonts w:ascii="Arial" w:hAnsi="Arial" w:cs="Arial"/>
          <w:lang w:val="en-US"/>
        </w:rPr>
        <w:t>Capello</w:t>
      </w:r>
      <w:proofErr w:type="spellEnd"/>
      <w:r w:rsidRPr="00B83072">
        <w:rPr>
          <w:rFonts w:ascii="Arial" w:hAnsi="Arial" w:cs="Arial"/>
          <w:lang w:val="en-US"/>
        </w:rPr>
        <w:t xml:space="preserve">, </w:t>
      </w:r>
      <w:proofErr w:type="spellStart"/>
      <w:r w:rsidRPr="00B83072">
        <w:rPr>
          <w:rFonts w:ascii="Arial" w:hAnsi="Arial" w:cs="Arial"/>
          <w:lang w:val="en-US"/>
        </w:rPr>
        <w:t>Grión</w:t>
      </w:r>
      <w:proofErr w:type="spellEnd"/>
      <w:r w:rsidRPr="00B83072">
        <w:rPr>
          <w:rFonts w:ascii="Arial" w:hAnsi="Arial" w:cs="Arial"/>
          <w:lang w:val="en-US"/>
        </w:rPr>
        <w:t xml:space="preserve"> y </w:t>
      </w:r>
      <w:proofErr w:type="spellStart"/>
      <w:r w:rsidRPr="00B83072">
        <w:rPr>
          <w:rFonts w:ascii="Arial" w:hAnsi="Arial" w:cs="Arial"/>
          <w:lang w:val="en-US"/>
        </w:rPr>
        <w:t>Degiovanni</w:t>
      </w:r>
      <w:proofErr w:type="spellEnd"/>
      <w:r w:rsidRPr="00B83072">
        <w:rPr>
          <w:rFonts w:ascii="Arial" w:hAnsi="Arial" w:cs="Arial"/>
          <w:lang w:val="en-US"/>
        </w:rPr>
        <w:t>, (2016), “Argentina entre los países con mayor carga fiscal sobre empresas”, Revista Novedades Económicas, IERAL, Año 38 - Edición Nº 854 – 22 de Enero.</w:t>
      </w:r>
    </w:p>
    <w:p w:rsidR="00DC5401" w:rsidRDefault="00DC5401" w:rsidP="00DC5401">
      <w:pPr>
        <w:spacing w:after="0" w:line="240" w:lineRule="auto"/>
        <w:ind w:left="709" w:hanging="709"/>
        <w:jc w:val="both"/>
        <w:rPr>
          <w:rFonts w:ascii="Arial" w:hAnsi="Arial" w:cs="Arial"/>
          <w:lang w:val="en-US"/>
        </w:rPr>
      </w:pPr>
      <w:proofErr w:type="spellStart"/>
      <w:r w:rsidRPr="004607B8">
        <w:rPr>
          <w:rFonts w:ascii="Arial" w:hAnsi="Arial" w:cs="Arial"/>
          <w:lang w:val="en-US"/>
        </w:rPr>
        <w:t>Domar</w:t>
      </w:r>
      <w:proofErr w:type="spellEnd"/>
      <w:r>
        <w:rPr>
          <w:rFonts w:ascii="Arial" w:hAnsi="Arial" w:cs="Arial"/>
          <w:lang w:val="en-US"/>
        </w:rPr>
        <w:t xml:space="preserve">, E., (1944), </w:t>
      </w:r>
      <w:r w:rsidRPr="004607B8">
        <w:rPr>
          <w:rFonts w:ascii="Arial" w:hAnsi="Arial" w:cs="Arial"/>
          <w:lang w:val="en-US"/>
        </w:rPr>
        <w:t>“The ´Burden of the Debt´ and the National Income”</w:t>
      </w:r>
      <w:r>
        <w:rPr>
          <w:rFonts w:ascii="Arial" w:hAnsi="Arial" w:cs="Arial"/>
          <w:lang w:val="en-US"/>
        </w:rPr>
        <w:t xml:space="preserve">, </w:t>
      </w:r>
      <w:r w:rsidRPr="00DA577B">
        <w:rPr>
          <w:rFonts w:ascii="Arial" w:hAnsi="Arial" w:cs="Arial"/>
          <w:lang w:val="en-US"/>
        </w:rPr>
        <w:t xml:space="preserve">The American Economic Review Vol. 34, No. </w:t>
      </w:r>
      <w:proofErr w:type="gramStart"/>
      <w:r w:rsidRPr="00DA577B">
        <w:rPr>
          <w:rFonts w:ascii="Arial" w:hAnsi="Arial" w:cs="Arial"/>
          <w:lang w:val="en-US"/>
        </w:rPr>
        <w:t xml:space="preserve">4 </w:t>
      </w:r>
      <w:r>
        <w:rPr>
          <w:rFonts w:ascii="Arial" w:hAnsi="Arial" w:cs="Arial"/>
          <w:lang w:val="en-US"/>
        </w:rPr>
        <w:t>,</w:t>
      </w:r>
      <w:proofErr w:type="gramEnd"/>
      <w:r>
        <w:rPr>
          <w:rFonts w:ascii="Arial" w:hAnsi="Arial" w:cs="Arial"/>
          <w:lang w:val="en-US"/>
        </w:rPr>
        <w:t xml:space="preserve"> December</w:t>
      </w:r>
      <w:r w:rsidRPr="00DA577B">
        <w:rPr>
          <w:rFonts w:ascii="Arial" w:hAnsi="Arial" w:cs="Arial"/>
          <w:lang w:val="en-US"/>
        </w:rPr>
        <w:t>, pp. 798-827</w:t>
      </w:r>
    </w:p>
    <w:p w:rsidR="00DC5401" w:rsidRPr="004607B8" w:rsidRDefault="00DC5401" w:rsidP="00DC5401">
      <w:pPr>
        <w:spacing w:after="0" w:line="240" w:lineRule="auto"/>
        <w:ind w:left="709" w:hanging="709"/>
        <w:jc w:val="both"/>
        <w:rPr>
          <w:rFonts w:ascii="Arial" w:hAnsi="Arial" w:cs="Arial"/>
          <w:lang w:val="en-US"/>
        </w:rPr>
      </w:pPr>
      <w:r w:rsidRPr="004607B8">
        <w:rPr>
          <w:rFonts w:ascii="Arial" w:hAnsi="Arial" w:cs="Arial"/>
          <w:lang w:val="en-US"/>
        </w:rPr>
        <w:t>Huang</w:t>
      </w:r>
      <w:r>
        <w:rPr>
          <w:rFonts w:ascii="Arial" w:hAnsi="Arial" w:cs="Arial"/>
          <w:lang w:val="en-US"/>
        </w:rPr>
        <w:t xml:space="preserve">, H., </w:t>
      </w:r>
      <w:proofErr w:type="spellStart"/>
      <w:r w:rsidRPr="004607B8">
        <w:rPr>
          <w:rFonts w:ascii="Arial" w:hAnsi="Arial" w:cs="Arial"/>
          <w:lang w:val="en-US"/>
        </w:rPr>
        <w:t>Xie</w:t>
      </w:r>
      <w:proofErr w:type="spellEnd"/>
      <w:r>
        <w:rPr>
          <w:rFonts w:ascii="Arial" w:hAnsi="Arial" w:cs="Arial"/>
          <w:lang w:val="en-US"/>
        </w:rPr>
        <w:t>, D., (2008), “</w:t>
      </w:r>
      <w:r w:rsidRPr="004607B8">
        <w:rPr>
          <w:rFonts w:ascii="Arial" w:hAnsi="Arial" w:cs="Arial"/>
          <w:lang w:val="en-US"/>
        </w:rPr>
        <w:t>Fiscal Sustainability and Fiscal Soundness</w:t>
      </w:r>
      <w:r>
        <w:rPr>
          <w:rFonts w:ascii="Arial" w:hAnsi="Arial" w:cs="Arial"/>
          <w:lang w:val="en-US"/>
        </w:rPr>
        <w:t>”, Annals of Economics and Finance 9-2, 239–251.</w:t>
      </w:r>
    </w:p>
    <w:p w:rsidR="00DC5401" w:rsidRDefault="00DC5401" w:rsidP="00DC5401">
      <w:pPr>
        <w:spacing w:after="0" w:line="240" w:lineRule="auto"/>
        <w:ind w:left="709" w:hanging="709"/>
        <w:jc w:val="both"/>
        <w:rPr>
          <w:rFonts w:ascii="Arial" w:hAnsi="Arial" w:cs="Arial"/>
        </w:rPr>
      </w:pPr>
      <w:r w:rsidRPr="004607B8">
        <w:rPr>
          <w:rFonts w:ascii="Arial" w:hAnsi="Arial" w:cs="Arial"/>
        </w:rPr>
        <w:t>Lozano</w:t>
      </w:r>
      <w:r>
        <w:rPr>
          <w:rFonts w:ascii="Arial" w:hAnsi="Arial" w:cs="Arial"/>
        </w:rPr>
        <w:t xml:space="preserve">, I., </w:t>
      </w:r>
      <w:r w:rsidRPr="004607B8">
        <w:rPr>
          <w:rFonts w:ascii="Arial" w:hAnsi="Arial" w:cs="Arial"/>
        </w:rPr>
        <w:t>Herrera</w:t>
      </w:r>
      <w:r>
        <w:rPr>
          <w:rFonts w:ascii="Arial" w:hAnsi="Arial" w:cs="Arial"/>
        </w:rPr>
        <w:t>, M., (2008), “</w:t>
      </w:r>
      <w:r w:rsidRPr="004607B8">
        <w:rPr>
          <w:rFonts w:ascii="Arial" w:hAnsi="Arial" w:cs="Arial"/>
        </w:rPr>
        <w:t>Dominancia Fiscal versus Dominancia Monetaria: Evidencia para Colombia, 1990-2007</w:t>
      </w:r>
      <w:r>
        <w:rPr>
          <w:rFonts w:ascii="Arial" w:hAnsi="Arial" w:cs="Arial"/>
        </w:rPr>
        <w:t xml:space="preserve">”, </w:t>
      </w:r>
      <w:r w:rsidRPr="004607B8">
        <w:rPr>
          <w:rFonts w:ascii="Arial" w:hAnsi="Arial" w:cs="Arial"/>
        </w:rPr>
        <w:t>Borradores d Economía</w:t>
      </w:r>
      <w:r>
        <w:rPr>
          <w:rFonts w:ascii="Arial" w:hAnsi="Arial" w:cs="Arial"/>
        </w:rPr>
        <w:t>, N</w:t>
      </w:r>
      <w:r w:rsidRPr="004607B8">
        <w:rPr>
          <w:rFonts w:ascii="Arial" w:hAnsi="Arial" w:cs="Arial"/>
        </w:rPr>
        <w:t>o. 485</w:t>
      </w:r>
      <w:r>
        <w:rPr>
          <w:rFonts w:ascii="Arial" w:hAnsi="Arial" w:cs="Arial"/>
        </w:rPr>
        <w:t>-</w:t>
      </w:r>
      <w:r w:rsidRPr="004607B8">
        <w:rPr>
          <w:rFonts w:ascii="Arial" w:hAnsi="Arial" w:cs="Arial"/>
        </w:rPr>
        <w:t>2008, Banco de la República de Colombia.</w:t>
      </w:r>
    </w:p>
    <w:p w:rsidR="00DC5401" w:rsidRPr="00A03263" w:rsidRDefault="00DC5401" w:rsidP="00DC5401">
      <w:pPr>
        <w:spacing w:after="0" w:line="240" w:lineRule="auto"/>
        <w:ind w:left="709" w:hanging="709"/>
        <w:jc w:val="both"/>
        <w:rPr>
          <w:rFonts w:ascii="Arial" w:hAnsi="Arial" w:cs="Arial"/>
          <w:lang w:val="en-US"/>
        </w:rPr>
      </w:pPr>
      <w:r w:rsidRPr="00A03263">
        <w:rPr>
          <w:rFonts w:ascii="Arial" w:hAnsi="Arial" w:cs="Arial"/>
          <w:lang w:val="en-US"/>
        </w:rPr>
        <w:t xml:space="preserve">Lucas, </w:t>
      </w:r>
      <w:r>
        <w:rPr>
          <w:rFonts w:ascii="Arial" w:hAnsi="Arial" w:cs="Arial"/>
          <w:lang w:val="en-US"/>
        </w:rPr>
        <w:t xml:space="preserve">R., (1986), </w:t>
      </w:r>
      <w:r w:rsidRPr="00A03263">
        <w:rPr>
          <w:rFonts w:ascii="Arial" w:hAnsi="Arial" w:cs="Arial"/>
          <w:lang w:val="en-US"/>
        </w:rPr>
        <w:t xml:space="preserve">“Principles of Fiscal and Monetary Policy”, Journal of Monetary Economics, Vol. 17, pp. 117-134. </w:t>
      </w:r>
    </w:p>
    <w:p w:rsidR="00DC5401" w:rsidRPr="002B64C4" w:rsidRDefault="00DC5401" w:rsidP="00DC5401">
      <w:pPr>
        <w:spacing w:after="0" w:line="240" w:lineRule="auto"/>
        <w:ind w:left="709" w:hanging="709"/>
        <w:jc w:val="both"/>
        <w:rPr>
          <w:rFonts w:ascii="Arial" w:eastAsia="Calibri" w:hAnsi="Arial" w:cs="Arial"/>
        </w:rPr>
      </w:pPr>
      <w:proofErr w:type="spellStart"/>
      <w:r w:rsidRPr="004607B8">
        <w:rPr>
          <w:rFonts w:ascii="Arial" w:hAnsi="Arial" w:cs="Arial"/>
        </w:rPr>
        <w:t>Martner</w:t>
      </w:r>
      <w:proofErr w:type="spellEnd"/>
      <w:r w:rsidRPr="004607B8">
        <w:rPr>
          <w:rFonts w:ascii="Arial" w:hAnsi="Arial" w:cs="Arial"/>
        </w:rPr>
        <w:t>,</w:t>
      </w:r>
      <w:r>
        <w:rPr>
          <w:rFonts w:ascii="Arial" w:hAnsi="Arial" w:cs="Arial"/>
        </w:rPr>
        <w:t xml:space="preserve"> R., </w:t>
      </w:r>
      <w:proofErr w:type="spellStart"/>
      <w:r>
        <w:rPr>
          <w:rFonts w:ascii="Arial" w:hAnsi="Arial" w:cs="Arial"/>
        </w:rPr>
        <w:t>Tromben</w:t>
      </w:r>
      <w:proofErr w:type="spellEnd"/>
      <w:r>
        <w:rPr>
          <w:rFonts w:ascii="Arial" w:hAnsi="Arial" w:cs="Arial"/>
        </w:rPr>
        <w:t xml:space="preserve">, V., (2004), </w:t>
      </w:r>
      <w:r w:rsidRPr="004607B8">
        <w:rPr>
          <w:rFonts w:ascii="Arial" w:hAnsi="Arial" w:cs="Arial"/>
        </w:rPr>
        <w:t>“La sostenibilidad de la deuda pública, el efecto bola de nieve y el “pecado original”</w:t>
      </w:r>
      <w:r>
        <w:rPr>
          <w:rFonts w:ascii="Arial" w:hAnsi="Arial" w:cs="Arial"/>
        </w:rPr>
        <w:t xml:space="preserve">, </w:t>
      </w:r>
      <w:r w:rsidRPr="004607B8">
        <w:rPr>
          <w:rFonts w:ascii="Arial" w:hAnsi="Arial" w:cs="Arial"/>
        </w:rPr>
        <w:t>Instituto Latinoamericano y del Caribe de Planificación Económica y Social. Área de Políticas Presupuestarias y Gestión Pú</w:t>
      </w:r>
      <w:r>
        <w:rPr>
          <w:rFonts w:ascii="Arial" w:hAnsi="Arial" w:cs="Arial"/>
        </w:rPr>
        <w:t xml:space="preserve">blica. Santiago de Chile, junio. </w:t>
      </w:r>
    </w:p>
    <w:p w:rsidR="00DC5401" w:rsidRPr="00A03263" w:rsidRDefault="00DC5401" w:rsidP="00DC5401">
      <w:pPr>
        <w:spacing w:after="0" w:line="240" w:lineRule="auto"/>
        <w:ind w:left="709" w:hanging="709"/>
        <w:jc w:val="both"/>
        <w:rPr>
          <w:rFonts w:ascii="Arial" w:hAnsi="Arial" w:cs="Arial"/>
          <w:lang w:val="en-US"/>
        </w:rPr>
      </w:pPr>
      <w:r w:rsidRPr="00A03263">
        <w:rPr>
          <w:rFonts w:ascii="Arial" w:hAnsi="Arial" w:cs="Arial"/>
          <w:lang w:val="en-US"/>
        </w:rPr>
        <w:t>Mendoza, E.</w:t>
      </w:r>
      <w:r>
        <w:rPr>
          <w:rFonts w:ascii="Arial" w:hAnsi="Arial" w:cs="Arial"/>
          <w:lang w:val="en-US"/>
        </w:rPr>
        <w:t xml:space="preserve">, </w:t>
      </w:r>
      <w:r w:rsidRPr="00A03263">
        <w:rPr>
          <w:rFonts w:ascii="Arial" w:hAnsi="Arial" w:cs="Arial"/>
          <w:lang w:val="en-US"/>
        </w:rPr>
        <w:t>Oviedo,</w:t>
      </w:r>
      <w:r>
        <w:rPr>
          <w:rFonts w:ascii="Arial" w:hAnsi="Arial" w:cs="Arial"/>
          <w:lang w:val="en-US"/>
        </w:rPr>
        <w:t xml:space="preserve"> P., (2006), </w:t>
      </w:r>
      <w:r w:rsidRPr="00A03263">
        <w:rPr>
          <w:rFonts w:ascii="Arial" w:hAnsi="Arial" w:cs="Arial"/>
          <w:lang w:val="en-US"/>
        </w:rPr>
        <w:t xml:space="preserve">“Fiscal Policy &amp; Macroeconomic Uncertainty in Developing Countries: The Tale of the Tormented Insurer”, NBER Working Paper 12586. </w:t>
      </w:r>
    </w:p>
    <w:p w:rsidR="00DC5401" w:rsidRPr="00A03263" w:rsidRDefault="00DC5401" w:rsidP="00DC5401">
      <w:pPr>
        <w:spacing w:after="0" w:line="240" w:lineRule="auto"/>
        <w:ind w:left="709" w:hanging="709"/>
        <w:jc w:val="both"/>
        <w:rPr>
          <w:rFonts w:ascii="Arial" w:hAnsi="Arial" w:cs="Arial"/>
          <w:lang w:val="en-US"/>
        </w:rPr>
      </w:pPr>
      <w:r w:rsidRPr="00A03263">
        <w:rPr>
          <w:rFonts w:ascii="Arial" w:hAnsi="Arial" w:cs="Arial"/>
          <w:lang w:val="en-US"/>
        </w:rPr>
        <w:t>Mendoza, E.</w:t>
      </w:r>
      <w:r>
        <w:rPr>
          <w:rFonts w:ascii="Arial" w:hAnsi="Arial" w:cs="Arial"/>
          <w:lang w:val="en-US"/>
        </w:rPr>
        <w:t xml:space="preserve">, </w:t>
      </w:r>
      <w:r w:rsidRPr="00A03263">
        <w:rPr>
          <w:rFonts w:ascii="Arial" w:hAnsi="Arial" w:cs="Arial"/>
          <w:lang w:val="en-US"/>
        </w:rPr>
        <w:t>Oviedo,</w:t>
      </w:r>
      <w:r>
        <w:rPr>
          <w:rFonts w:ascii="Arial" w:hAnsi="Arial" w:cs="Arial"/>
          <w:lang w:val="en-US"/>
        </w:rPr>
        <w:t xml:space="preserve"> P., (2009), </w:t>
      </w:r>
      <w:r w:rsidRPr="00A03263">
        <w:rPr>
          <w:rFonts w:ascii="Arial" w:hAnsi="Arial" w:cs="Arial"/>
          <w:lang w:val="en-US"/>
        </w:rPr>
        <w:t xml:space="preserve">“Public Debt, Fiscal Solvency &amp; Macroeconomic Uncertainty in Latin America: The Cases of Brazil, Colombia, Costa Rica and Mexico,” </w:t>
      </w:r>
      <w:proofErr w:type="spellStart"/>
      <w:r>
        <w:rPr>
          <w:rFonts w:ascii="Arial" w:hAnsi="Arial" w:cs="Arial"/>
          <w:lang w:val="en-US"/>
        </w:rPr>
        <w:t>Economía</w:t>
      </w:r>
      <w:proofErr w:type="spellEnd"/>
      <w:r>
        <w:rPr>
          <w:rFonts w:ascii="Arial" w:hAnsi="Arial" w:cs="Arial"/>
          <w:lang w:val="en-US"/>
        </w:rPr>
        <w:t xml:space="preserve"> M</w:t>
      </w:r>
      <w:r w:rsidRPr="00A03263">
        <w:rPr>
          <w:rFonts w:ascii="Arial" w:hAnsi="Arial" w:cs="Arial"/>
          <w:lang w:val="en-US"/>
        </w:rPr>
        <w:t xml:space="preserve">exicana, </w:t>
      </w:r>
      <w:r>
        <w:rPr>
          <w:rFonts w:ascii="Arial" w:hAnsi="Arial" w:cs="Arial"/>
          <w:lang w:val="en-US"/>
        </w:rPr>
        <w:t xml:space="preserve">Nueva </w:t>
      </w:r>
      <w:proofErr w:type="spellStart"/>
      <w:r>
        <w:rPr>
          <w:rFonts w:ascii="Arial" w:hAnsi="Arial" w:cs="Arial"/>
          <w:lang w:val="en-US"/>
        </w:rPr>
        <w:t>E</w:t>
      </w:r>
      <w:r w:rsidRPr="00A03263">
        <w:rPr>
          <w:rFonts w:ascii="Arial" w:hAnsi="Arial" w:cs="Arial"/>
          <w:lang w:val="en-US"/>
        </w:rPr>
        <w:t>poca</w:t>
      </w:r>
      <w:proofErr w:type="spellEnd"/>
      <w:r w:rsidRPr="00A03263">
        <w:rPr>
          <w:rFonts w:ascii="Arial" w:hAnsi="Arial" w:cs="Arial"/>
          <w:lang w:val="en-US"/>
        </w:rPr>
        <w:t xml:space="preserve">, vol. </w:t>
      </w:r>
      <w:r>
        <w:rPr>
          <w:rFonts w:ascii="Arial" w:hAnsi="Arial" w:cs="Arial"/>
          <w:lang w:val="en-US"/>
        </w:rPr>
        <w:t>XVI I, No. 2, S</w:t>
      </w:r>
      <w:r w:rsidRPr="00A03263">
        <w:rPr>
          <w:rFonts w:ascii="Arial" w:hAnsi="Arial" w:cs="Arial"/>
          <w:lang w:val="en-US"/>
        </w:rPr>
        <w:t xml:space="preserve">econd semester. </w:t>
      </w:r>
    </w:p>
    <w:p w:rsidR="00DC5401" w:rsidRPr="002B64C4" w:rsidRDefault="00DC5401" w:rsidP="00DC5401">
      <w:pPr>
        <w:spacing w:after="0" w:line="240" w:lineRule="auto"/>
        <w:ind w:left="709" w:hanging="709"/>
        <w:jc w:val="both"/>
        <w:rPr>
          <w:rFonts w:ascii="Arial" w:eastAsia="Calibri" w:hAnsi="Arial" w:cs="Arial"/>
        </w:rPr>
      </w:pPr>
      <w:proofErr w:type="spellStart"/>
      <w:r w:rsidRPr="002B64C4">
        <w:rPr>
          <w:rFonts w:ascii="Arial" w:eastAsia="Calibri" w:hAnsi="Arial" w:cs="Arial"/>
          <w:lang w:val="en-US"/>
        </w:rPr>
        <w:t>Montiel</w:t>
      </w:r>
      <w:proofErr w:type="spellEnd"/>
      <w:r w:rsidRPr="002B64C4">
        <w:rPr>
          <w:rFonts w:ascii="Arial" w:eastAsia="Calibri" w:hAnsi="Arial" w:cs="Arial"/>
          <w:lang w:val="en-US"/>
        </w:rPr>
        <w:t>, P</w:t>
      </w:r>
      <w:r w:rsidRPr="002B64C4">
        <w:rPr>
          <w:rFonts w:ascii="Arial" w:hAnsi="Arial" w:cs="Arial"/>
          <w:lang w:val="en-US"/>
        </w:rPr>
        <w:t>.,</w:t>
      </w:r>
      <w:r>
        <w:rPr>
          <w:rFonts w:ascii="Arial" w:hAnsi="Arial" w:cs="Arial"/>
          <w:lang w:val="en-US"/>
        </w:rPr>
        <w:t xml:space="preserve"> (2003), </w:t>
      </w:r>
      <w:r w:rsidRPr="002B64C4">
        <w:rPr>
          <w:rFonts w:ascii="Arial" w:eastAsia="Calibri" w:hAnsi="Arial" w:cs="Arial"/>
          <w:i/>
          <w:lang w:val="en-US"/>
        </w:rPr>
        <w:t>Macroeconomics in Emerging Countries</w:t>
      </w:r>
      <w:r>
        <w:rPr>
          <w:rFonts w:ascii="Arial" w:hAnsi="Arial" w:cs="Arial"/>
          <w:lang w:val="en-US"/>
        </w:rPr>
        <w:t xml:space="preserve">, </w:t>
      </w:r>
      <w:r w:rsidRPr="002B64C4">
        <w:rPr>
          <w:rFonts w:ascii="Arial" w:eastAsia="Calibri" w:hAnsi="Arial" w:cs="Arial"/>
          <w:lang w:val="en-US"/>
        </w:rPr>
        <w:t>Cambridge University Press</w:t>
      </w:r>
      <w:proofErr w:type="gramStart"/>
      <w:r w:rsidRPr="002B64C4">
        <w:rPr>
          <w:rFonts w:ascii="Arial" w:eastAsia="Calibri" w:hAnsi="Arial" w:cs="Arial"/>
          <w:lang w:val="en-US"/>
        </w:rPr>
        <w:t>,.</w:t>
      </w:r>
      <w:proofErr w:type="gramEnd"/>
      <w:r w:rsidRPr="002B64C4">
        <w:rPr>
          <w:rFonts w:ascii="Arial" w:eastAsia="Calibri" w:hAnsi="Arial" w:cs="Arial"/>
          <w:lang w:val="en-US"/>
        </w:rPr>
        <w:t xml:space="preserve"> </w:t>
      </w:r>
      <w:r w:rsidRPr="002B64C4">
        <w:rPr>
          <w:rFonts w:ascii="Arial" w:eastAsia="Calibri" w:hAnsi="Arial" w:cs="Arial"/>
        </w:rPr>
        <w:t xml:space="preserve">ISBN 0-521-78060-8. </w:t>
      </w:r>
    </w:p>
    <w:p w:rsidR="00DC5401" w:rsidRDefault="00DC5401" w:rsidP="00DC5401">
      <w:pPr>
        <w:spacing w:after="0" w:line="240" w:lineRule="auto"/>
        <w:ind w:left="709" w:hanging="709"/>
        <w:jc w:val="both"/>
        <w:rPr>
          <w:rFonts w:ascii="Arial" w:hAnsi="Arial" w:cs="Arial"/>
        </w:rPr>
      </w:pPr>
      <w:r w:rsidRPr="004607B8">
        <w:rPr>
          <w:rFonts w:ascii="Arial" w:hAnsi="Arial" w:cs="Arial"/>
        </w:rPr>
        <w:t>Molina</w:t>
      </w:r>
      <w:r>
        <w:rPr>
          <w:rFonts w:ascii="Arial" w:hAnsi="Arial" w:cs="Arial"/>
        </w:rPr>
        <w:t xml:space="preserve">, R., </w:t>
      </w:r>
      <w:proofErr w:type="spellStart"/>
      <w:r w:rsidRPr="004607B8">
        <w:rPr>
          <w:rFonts w:ascii="Arial" w:hAnsi="Arial" w:cs="Arial"/>
        </w:rPr>
        <w:t>Bengolea</w:t>
      </w:r>
      <w:proofErr w:type="spellEnd"/>
      <w:r>
        <w:rPr>
          <w:rFonts w:ascii="Arial" w:hAnsi="Arial" w:cs="Arial"/>
        </w:rPr>
        <w:t xml:space="preserve">, Y., (2012), </w:t>
      </w:r>
      <w:r w:rsidRPr="004607B8">
        <w:rPr>
          <w:rFonts w:ascii="Arial" w:hAnsi="Arial" w:cs="Arial"/>
        </w:rPr>
        <w:t>“</w:t>
      </w:r>
      <w:r>
        <w:rPr>
          <w:rFonts w:ascii="Arial" w:hAnsi="Arial" w:cs="Arial"/>
        </w:rPr>
        <w:t xml:space="preserve">Deuda pública y solvencia fiscal: el caso de la provincia de Mendoza”, Asociación Argentina de Economía Política. XLVII Reunión Anual Noviembre. </w:t>
      </w:r>
    </w:p>
    <w:p w:rsidR="00DC5401" w:rsidRDefault="00DC5401" w:rsidP="00DC5401">
      <w:pPr>
        <w:spacing w:after="0" w:line="240" w:lineRule="auto"/>
        <w:ind w:left="709" w:hanging="709"/>
        <w:jc w:val="both"/>
        <w:rPr>
          <w:rFonts w:ascii="Arial" w:hAnsi="Arial" w:cs="Arial"/>
        </w:rPr>
      </w:pPr>
      <w:r w:rsidRPr="004607B8">
        <w:rPr>
          <w:rFonts w:ascii="Arial" w:hAnsi="Arial" w:cs="Arial"/>
        </w:rPr>
        <w:t>Pereyra</w:t>
      </w:r>
      <w:r>
        <w:rPr>
          <w:rFonts w:ascii="Arial" w:hAnsi="Arial" w:cs="Arial"/>
        </w:rPr>
        <w:t xml:space="preserve">, J., (2009), </w:t>
      </w:r>
      <w:r w:rsidRPr="004607B8">
        <w:rPr>
          <w:rFonts w:ascii="Arial" w:hAnsi="Arial" w:cs="Arial"/>
        </w:rPr>
        <w:t>“Sostenibilidad de la Política Fiscal: Una Simulación de la Restricción Presupuestaria</w:t>
      </w:r>
      <w:r>
        <w:rPr>
          <w:rFonts w:ascii="Arial" w:hAnsi="Arial" w:cs="Arial"/>
        </w:rPr>
        <w:t>”,</w:t>
      </w:r>
      <w:r w:rsidRPr="004607B8">
        <w:rPr>
          <w:rFonts w:ascii="Arial" w:hAnsi="Arial" w:cs="Arial"/>
        </w:rPr>
        <w:t xml:space="preserve"> Revista</w:t>
      </w:r>
      <w:r>
        <w:rPr>
          <w:rFonts w:ascii="Arial" w:hAnsi="Arial" w:cs="Arial"/>
        </w:rPr>
        <w:t xml:space="preserve"> de E</w:t>
      </w:r>
      <w:r w:rsidRPr="004607B8">
        <w:rPr>
          <w:rFonts w:ascii="Arial" w:hAnsi="Arial" w:cs="Arial"/>
        </w:rPr>
        <w:t xml:space="preserve">studios Económicos, Banco </w:t>
      </w:r>
      <w:r>
        <w:rPr>
          <w:rFonts w:ascii="Arial" w:hAnsi="Arial" w:cs="Arial"/>
        </w:rPr>
        <w:t>C</w:t>
      </w:r>
      <w:r w:rsidRPr="004607B8">
        <w:rPr>
          <w:rFonts w:ascii="Arial" w:hAnsi="Arial" w:cs="Arial"/>
        </w:rPr>
        <w:t xml:space="preserve">entral de Reserva de Perú. </w:t>
      </w:r>
    </w:p>
    <w:p w:rsidR="00C0450B" w:rsidRPr="00C0450B" w:rsidRDefault="00C0450B" w:rsidP="00C0450B">
      <w:pPr>
        <w:spacing w:after="0" w:line="240" w:lineRule="auto"/>
        <w:ind w:left="709" w:hanging="709"/>
        <w:jc w:val="both"/>
        <w:rPr>
          <w:rFonts w:ascii="Arial" w:eastAsia="Calibri" w:hAnsi="Arial" w:cs="Arial"/>
          <w:lang w:val="en-US"/>
        </w:rPr>
      </w:pPr>
      <w:proofErr w:type="spellStart"/>
      <w:proofErr w:type="gramStart"/>
      <w:r w:rsidRPr="00C0450B">
        <w:rPr>
          <w:rFonts w:ascii="Arial" w:eastAsia="Calibri" w:hAnsi="Arial" w:cs="Arial"/>
          <w:lang w:val="en-US"/>
        </w:rPr>
        <w:t>Sargent</w:t>
      </w:r>
      <w:proofErr w:type="spellEnd"/>
      <w:r w:rsidRPr="00C0450B">
        <w:rPr>
          <w:rFonts w:ascii="Arial" w:eastAsia="Calibri" w:hAnsi="Arial" w:cs="Arial"/>
          <w:lang w:val="en-US"/>
        </w:rPr>
        <w:t>, T.,</w:t>
      </w:r>
      <w:r>
        <w:rPr>
          <w:rFonts w:ascii="Arial" w:eastAsia="Calibri" w:hAnsi="Arial" w:cs="Arial"/>
          <w:lang w:val="en-US"/>
        </w:rPr>
        <w:t xml:space="preserve"> Wallace, N., (1981), </w:t>
      </w:r>
      <w:r w:rsidRPr="00C0450B">
        <w:rPr>
          <w:rFonts w:ascii="Arial" w:eastAsia="Calibri" w:hAnsi="Arial" w:cs="Arial"/>
          <w:lang w:val="en-US"/>
        </w:rPr>
        <w:t>“Some Unpleasant Monetarist Arithmetic”.</w:t>
      </w:r>
      <w:proofErr w:type="gramEnd"/>
      <w:r w:rsidRPr="00C0450B">
        <w:rPr>
          <w:rFonts w:ascii="Arial" w:eastAsia="Calibri" w:hAnsi="Arial" w:cs="Arial"/>
          <w:lang w:val="en-US"/>
        </w:rPr>
        <w:t xml:space="preserve"> </w:t>
      </w:r>
      <w:proofErr w:type="gramStart"/>
      <w:r w:rsidRPr="00C0450B">
        <w:rPr>
          <w:rFonts w:ascii="Arial" w:eastAsia="Calibri" w:hAnsi="Arial" w:cs="Arial"/>
          <w:lang w:val="en-US"/>
        </w:rPr>
        <w:t>Federal Reserve Bank of Minneapolis Quarterly Review</w:t>
      </w:r>
      <w:r>
        <w:rPr>
          <w:rFonts w:ascii="Arial" w:eastAsia="Calibri" w:hAnsi="Arial" w:cs="Arial"/>
          <w:lang w:val="en-US"/>
        </w:rPr>
        <w:t>.</w:t>
      </w:r>
      <w:proofErr w:type="gramEnd"/>
      <w:r w:rsidRPr="00C0450B">
        <w:rPr>
          <w:rFonts w:ascii="Arial" w:eastAsia="Calibri" w:hAnsi="Arial" w:cs="Arial"/>
          <w:lang w:val="en-US"/>
        </w:rPr>
        <w:t xml:space="preserve"> </w:t>
      </w:r>
      <w:hyperlink r:id="rId11" w:history="1">
        <w:r w:rsidRPr="00C0450B">
          <w:rPr>
            <w:rFonts w:ascii="Arial" w:eastAsia="Calibri" w:hAnsi="Arial" w:cs="Arial"/>
            <w:lang w:val="en-US"/>
          </w:rPr>
          <w:t>http://research.mpls.frb.fed.us/research/qr/qr531.pdf</w:t>
        </w:r>
      </w:hyperlink>
    </w:p>
    <w:p w:rsidR="00DC5401" w:rsidRPr="00CB7FB9" w:rsidRDefault="00DC5401" w:rsidP="00DC5401">
      <w:pPr>
        <w:spacing w:after="0" w:line="240" w:lineRule="auto"/>
        <w:ind w:left="709" w:hanging="709"/>
        <w:jc w:val="both"/>
        <w:rPr>
          <w:rFonts w:ascii="Arial" w:eastAsia="Calibri" w:hAnsi="Arial" w:cs="Arial"/>
        </w:rPr>
      </w:pPr>
      <w:r w:rsidRPr="002B64C4">
        <w:rPr>
          <w:rFonts w:ascii="Arial" w:eastAsia="Calibri" w:hAnsi="Arial" w:cs="Arial"/>
        </w:rPr>
        <w:t>Scialabba, E</w:t>
      </w:r>
      <w:r w:rsidRPr="00CB7FB9">
        <w:rPr>
          <w:rFonts w:ascii="Arial" w:eastAsia="Calibri" w:hAnsi="Arial" w:cs="Arial"/>
        </w:rPr>
        <w:t>., Carpineti, M., (2013), “</w:t>
      </w:r>
      <w:r w:rsidRPr="002B64C4">
        <w:rPr>
          <w:rFonts w:ascii="Arial" w:eastAsia="Calibri" w:hAnsi="Arial" w:cs="Arial"/>
        </w:rPr>
        <w:t>Señoreaje e Impuesto Inflacionario en Argentina 2003 – 2012</w:t>
      </w:r>
      <w:r w:rsidRPr="00CB7FB9">
        <w:rPr>
          <w:rFonts w:ascii="Arial" w:eastAsia="Calibri" w:hAnsi="Arial" w:cs="Arial"/>
        </w:rPr>
        <w:t>”</w:t>
      </w:r>
      <w:r w:rsidRPr="002B64C4">
        <w:rPr>
          <w:rFonts w:ascii="Arial" w:eastAsia="Calibri" w:hAnsi="Arial" w:cs="Arial"/>
        </w:rPr>
        <w:t>. XXVII  Jornadas  Anuales  de  Economía,  Banco  Central  de  Uruguay. Montevideo, Uruguay, Octubre</w:t>
      </w:r>
      <w:r w:rsidRPr="00CB7FB9">
        <w:rPr>
          <w:rFonts w:ascii="Arial" w:eastAsia="Calibri" w:hAnsi="Arial" w:cs="Arial"/>
        </w:rPr>
        <w:t xml:space="preserve">. </w:t>
      </w:r>
    </w:p>
    <w:p w:rsidR="00CB7FB9" w:rsidRPr="001E1440" w:rsidRDefault="00CB7FB9" w:rsidP="00CB7FB9">
      <w:pPr>
        <w:spacing w:after="0" w:line="240" w:lineRule="auto"/>
        <w:ind w:left="709" w:hanging="709"/>
        <w:jc w:val="both"/>
        <w:rPr>
          <w:rFonts w:ascii="Arial" w:hAnsi="Arial" w:cs="Arial"/>
          <w:lang w:val="en-US"/>
        </w:rPr>
      </w:pPr>
      <w:r w:rsidRPr="001E1440">
        <w:rPr>
          <w:rFonts w:ascii="Arial" w:hAnsi="Arial" w:cs="Arial"/>
          <w:lang w:val="en-US"/>
        </w:rPr>
        <w:t xml:space="preserve">Simon, N., (2015), </w:t>
      </w:r>
      <w:r w:rsidR="001E1440">
        <w:rPr>
          <w:rFonts w:ascii="Arial" w:hAnsi="Arial" w:cs="Arial"/>
          <w:lang w:val="en-US"/>
        </w:rPr>
        <w:t>“</w:t>
      </w:r>
      <w:r w:rsidRPr="001E1440">
        <w:rPr>
          <w:rFonts w:ascii="Arial" w:hAnsi="Arial" w:cs="Arial"/>
          <w:lang w:val="en-US"/>
        </w:rPr>
        <w:t>Sustainability of budget deficits and public debts in selected European Union countries</w:t>
      </w:r>
      <w:r w:rsidR="001E1440">
        <w:rPr>
          <w:rFonts w:ascii="Arial" w:hAnsi="Arial" w:cs="Arial"/>
          <w:lang w:val="en-US"/>
        </w:rPr>
        <w:t>”</w:t>
      </w:r>
      <w:r w:rsidRPr="001E1440">
        <w:rPr>
          <w:rFonts w:ascii="Arial" w:hAnsi="Arial" w:cs="Arial"/>
          <w:lang w:val="en-US"/>
        </w:rPr>
        <w:t>, The Journal of Economic Asymmetries, Volume 12, Issue 1, 2015, Pages 1-21, ISSN 1703-4949, http://dx.doi.org/10.1016/j.jeca.2014.10.002.</w:t>
      </w:r>
    </w:p>
    <w:p w:rsidR="001E1440" w:rsidRPr="001A755A" w:rsidRDefault="001E1440" w:rsidP="001E1440">
      <w:pPr>
        <w:spacing w:after="0" w:line="240" w:lineRule="auto"/>
        <w:ind w:left="709" w:hanging="709"/>
        <w:jc w:val="both"/>
        <w:rPr>
          <w:rFonts w:ascii="Arial" w:eastAsia="Calibri" w:hAnsi="Arial" w:cs="Arial"/>
          <w:lang w:val="en-US"/>
        </w:rPr>
      </w:pPr>
      <w:r w:rsidRPr="001A755A">
        <w:rPr>
          <w:rFonts w:ascii="Arial" w:eastAsia="Calibri" w:hAnsi="Arial" w:cs="Arial"/>
          <w:lang w:val="en-US"/>
        </w:rPr>
        <w:t>Thornton, H</w:t>
      </w:r>
      <w:r>
        <w:rPr>
          <w:rFonts w:ascii="Arial" w:eastAsia="Calibri" w:hAnsi="Arial" w:cs="Arial"/>
          <w:lang w:val="en-US"/>
        </w:rPr>
        <w:t xml:space="preserve">., (1802), </w:t>
      </w:r>
      <w:proofErr w:type="gramStart"/>
      <w:r w:rsidRPr="001A755A">
        <w:rPr>
          <w:rFonts w:ascii="Arial" w:eastAsia="Calibri" w:hAnsi="Arial" w:cs="Arial"/>
          <w:i/>
          <w:lang w:val="en-US"/>
        </w:rPr>
        <w:t>An</w:t>
      </w:r>
      <w:proofErr w:type="gramEnd"/>
      <w:r w:rsidRPr="001A755A">
        <w:rPr>
          <w:rFonts w:ascii="Arial" w:eastAsia="Calibri" w:hAnsi="Arial" w:cs="Arial"/>
          <w:i/>
          <w:lang w:val="en-US"/>
        </w:rPr>
        <w:t xml:space="preserve"> Enquiry into the Nature and Effects of the Paper Credit of Great Britain</w:t>
      </w:r>
      <w:r w:rsidRPr="001E1440">
        <w:rPr>
          <w:rFonts w:ascii="Arial" w:eastAsia="Calibri" w:hAnsi="Arial" w:cs="Arial"/>
          <w:lang w:val="en-US"/>
        </w:rPr>
        <w:t xml:space="preserve">. </w:t>
      </w:r>
      <w:r>
        <w:rPr>
          <w:rFonts w:ascii="Arial" w:eastAsia="Calibri" w:hAnsi="Arial" w:cs="Arial"/>
          <w:lang w:val="en-US"/>
        </w:rPr>
        <w:t xml:space="preserve">London: J. </w:t>
      </w:r>
      <w:proofErr w:type="spellStart"/>
      <w:r>
        <w:rPr>
          <w:rFonts w:ascii="Arial" w:eastAsia="Calibri" w:hAnsi="Arial" w:cs="Arial"/>
          <w:lang w:val="en-US"/>
        </w:rPr>
        <w:t>Hatchard</w:t>
      </w:r>
      <w:proofErr w:type="spellEnd"/>
      <w:r>
        <w:rPr>
          <w:rFonts w:ascii="Arial" w:eastAsia="Calibri" w:hAnsi="Arial" w:cs="Arial"/>
          <w:lang w:val="en-US"/>
        </w:rPr>
        <w:t xml:space="preserve">. </w:t>
      </w:r>
    </w:p>
    <w:p w:rsidR="008C1CF8" w:rsidRPr="00CB7FB9" w:rsidRDefault="008C1CF8" w:rsidP="00CB7FB9">
      <w:pPr>
        <w:spacing w:after="0" w:line="240" w:lineRule="auto"/>
        <w:ind w:left="709" w:hanging="709"/>
        <w:jc w:val="both"/>
        <w:rPr>
          <w:rFonts w:ascii="Arial" w:hAnsi="Arial" w:cs="Arial"/>
          <w:lang w:val="en-US"/>
        </w:rPr>
      </w:pPr>
      <w:proofErr w:type="spellStart"/>
      <w:r w:rsidRPr="00CB7FB9">
        <w:rPr>
          <w:rFonts w:ascii="Arial" w:hAnsi="Arial" w:cs="Arial"/>
          <w:lang w:val="en-US"/>
        </w:rPr>
        <w:t>Trachanas</w:t>
      </w:r>
      <w:proofErr w:type="spellEnd"/>
      <w:r w:rsidRPr="00CB7FB9">
        <w:rPr>
          <w:rFonts w:ascii="Arial" w:hAnsi="Arial" w:cs="Arial"/>
          <w:lang w:val="en-US"/>
        </w:rPr>
        <w:t xml:space="preserve">, E., </w:t>
      </w:r>
      <w:proofErr w:type="spellStart"/>
      <w:r w:rsidRPr="00CB7FB9">
        <w:rPr>
          <w:rFonts w:ascii="Arial" w:hAnsi="Arial" w:cs="Arial"/>
          <w:lang w:val="en-US"/>
        </w:rPr>
        <w:t>Katrakilidis</w:t>
      </w:r>
      <w:proofErr w:type="spellEnd"/>
      <w:r w:rsidRPr="00CB7FB9">
        <w:rPr>
          <w:rFonts w:ascii="Arial" w:hAnsi="Arial" w:cs="Arial"/>
          <w:lang w:val="en-US"/>
        </w:rPr>
        <w:t xml:space="preserve">, C., (2013), </w:t>
      </w:r>
      <w:r w:rsidR="001E1440">
        <w:rPr>
          <w:rFonts w:ascii="Arial" w:hAnsi="Arial" w:cs="Arial"/>
          <w:lang w:val="en-US"/>
        </w:rPr>
        <w:t>“</w:t>
      </w:r>
      <w:r w:rsidRPr="00CB7FB9">
        <w:rPr>
          <w:rFonts w:ascii="Arial" w:hAnsi="Arial" w:cs="Arial"/>
          <w:lang w:val="en-US"/>
        </w:rPr>
        <w:t>Fiscal deficits under financial pressure and insolvency: Evidence for Italy, Greece and Spain</w:t>
      </w:r>
      <w:r w:rsidR="001E1440">
        <w:rPr>
          <w:rFonts w:ascii="Arial" w:hAnsi="Arial" w:cs="Arial"/>
          <w:lang w:val="en-US"/>
        </w:rPr>
        <w:t>”</w:t>
      </w:r>
      <w:r w:rsidRPr="00CB7FB9">
        <w:rPr>
          <w:rFonts w:ascii="Arial" w:hAnsi="Arial" w:cs="Arial"/>
          <w:lang w:val="en-US"/>
        </w:rPr>
        <w:t xml:space="preserve">, Journal of Policy Modeling, Volume 35, Issue 5, 2013, Pages 730-749, ISSN 0161-8938.  </w:t>
      </w:r>
    </w:p>
    <w:p w:rsidR="00DC5401" w:rsidRDefault="00DC5401" w:rsidP="00DC5401">
      <w:pPr>
        <w:spacing w:after="0" w:line="240" w:lineRule="auto"/>
        <w:ind w:left="709" w:hanging="709"/>
        <w:jc w:val="both"/>
        <w:rPr>
          <w:rFonts w:ascii="Arial" w:hAnsi="Arial" w:cs="Arial"/>
        </w:rPr>
      </w:pPr>
      <w:r w:rsidRPr="004607B8">
        <w:rPr>
          <w:rFonts w:ascii="Arial" w:hAnsi="Arial" w:cs="Arial"/>
        </w:rPr>
        <w:t>T</w:t>
      </w:r>
      <w:r>
        <w:rPr>
          <w:rFonts w:ascii="Arial" w:hAnsi="Arial" w:cs="Arial"/>
        </w:rPr>
        <w:t xml:space="preserve">rapé, A., (2004), </w:t>
      </w:r>
      <w:r w:rsidRPr="004607B8">
        <w:rPr>
          <w:rFonts w:ascii="Arial" w:hAnsi="Arial" w:cs="Arial"/>
        </w:rPr>
        <w:t xml:space="preserve">“¿De qué hablamos cuando hablamos de solvencia fiscal?”, Apunte de Cátedra, Política Económica Argentina, </w:t>
      </w:r>
      <w:proofErr w:type="spellStart"/>
      <w:r w:rsidRPr="004607B8">
        <w:rPr>
          <w:rFonts w:ascii="Arial" w:hAnsi="Arial" w:cs="Arial"/>
        </w:rPr>
        <w:t>UNCuyo</w:t>
      </w:r>
      <w:proofErr w:type="spellEnd"/>
      <w:r w:rsidRPr="004607B8">
        <w:rPr>
          <w:rFonts w:ascii="Arial" w:hAnsi="Arial" w:cs="Arial"/>
        </w:rPr>
        <w:t>-FCE, pp. 22</w:t>
      </w:r>
      <w:r>
        <w:rPr>
          <w:rFonts w:ascii="Arial" w:hAnsi="Arial" w:cs="Arial"/>
        </w:rPr>
        <w:t>.</w:t>
      </w:r>
    </w:p>
    <w:p w:rsidR="00FD2DAF" w:rsidRDefault="00FD2DAF"/>
    <w:sectPr w:rsidR="00FD2DAF" w:rsidSect="001E5B75">
      <w:footerReference w:type="default" r:id="rId12"/>
      <w:pgSz w:w="11907" w:h="16839"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3A" w:rsidRDefault="0097313A" w:rsidP="00DC5401">
      <w:pPr>
        <w:spacing w:after="0" w:line="240" w:lineRule="auto"/>
      </w:pPr>
      <w:r>
        <w:separator/>
      </w:r>
    </w:p>
  </w:endnote>
  <w:endnote w:type="continuationSeparator" w:id="0">
    <w:p w:rsidR="0097313A" w:rsidRDefault="0097313A" w:rsidP="00DC5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01377"/>
      <w:docPartObj>
        <w:docPartGallery w:val="Page Numbers (Bottom of Page)"/>
        <w:docPartUnique/>
      </w:docPartObj>
    </w:sdtPr>
    <w:sdtContent>
      <w:p w:rsidR="0097313A" w:rsidRDefault="0097313A">
        <w:pPr>
          <w:pStyle w:val="Piedepgina"/>
          <w:jc w:val="center"/>
        </w:pPr>
        <w:r w:rsidRPr="001E5B75">
          <w:rPr>
            <w:rFonts w:ascii="Arial" w:hAnsi="Arial" w:cs="Arial"/>
          </w:rPr>
          <w:fldChar w:fldCharType="begin"/>
        </w:r>
        <w:r w:rsidRPr="001E5B75">
          <w:rPr>
            <w:rFonts w:ascii="Arial" w:hAnsi="Arial" w:cs="Arial"/>
          </w:rPr>
          <w:instrText xml:space="preserve"> PAGE   \* MERGEFORMAT </w:instrText>
        </w:r>
        <w:r w:rsidRPr="001E5B75">
          <w:rPr>
            <w:rFonts w:ascii="Arial" w:hAnsi="Arial" w:cs="Arial"/>
          </w:rPr>
          <w:fldChar w:fldCharType="separate"/>
        </w:r>
        <w:r w:rsidR="00191F69">
          <w:rPr>
            <w:rFonts w:ascii="Arial" w:hAnsi="Arial" w:cs="Arial"/>
            <w:noProof/>
          </w:rPr>
          <w:t>12</w:t>
        </w:r>
        <w:r w:rsidRPr="001E5B75">
          <w:rPr>
            <w:rFonts w:ascii="Arial" w:hAnsi="Arial" w:cs="Arial"/>
          </w:rPr>
          <w:fldChar w:fldCharType="end"/>
        </w:r>
      </w:p>
    </w:sdtContent>
  </w:sdt>
  <w:p w:rsidR="0097313A" w:rsidRDefault="0097313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3A" w:rsidRDefault="0097313A" w:rsidP="00DC5401">
      <w:pPr>
        <w:spacing w:after="0" w:line="240" w:lineRule="auto"/>
      </w:pPr>
      <w:r>
        <w:separator/>
      </w:r>
    </w:p>
  </w:footnote>
  <w:footnote w:type="continuationSeparator" w:id="0">
    <w:p w:rsidR="0097313A" w:rsidRDefault="0097313A" w:rsidP="00DC5401">
      <w:pPr>
        <w:spacing w:after="0" w:line="240" w:lineRule="auto"/>
      </w:pPr>
      <w:r>
        <w:continuationSeparator/>
      </w:r>
    </w:p>
  </w:footnote>
  <w:footnote w:id="1">
    <w:p w:rsidR="0097313A" w:rsidRPr="00980202" w:rsidRDefault="0097313A" w:rsidP="00980202">
      <w:pPr>
        <w:pStyle w:val="Textonotapie"/>
        <w:jc w:val="both"/>
        <w:rPr>
          <w:rFonts w:ascii="Arial" w:hAnsi="Arial" w:cs="Arial"/>
        </w:rPr>
      </w:pPr>
      <w:r w:rsidRPr="00FE4371">
        <w:rPr>
          <w:rFonts w:ascii="Arial" w:hAnsi="Arial" w:cs="Arial"/>
          <w:vertAlign w:val="superscript"/>
        </w:rPr>
        <w:footnoteRef/>
      </w:r>
      <w:r w:rsidRPr="00FE4371">
        <w:rPr>
          <w:rFonts w:ascii="Arial" w:hAnsi="Arial" w:cs="Arial"/>
          <w:vertAlign w:val="superscript"/>
        </w:rPr>
        <w:t xml:space="preserve"> </w:t>
      </w:r>
      <w:r w:rsidRPr="00980202">
        <w:rPr>
          <w:rFonts w:ascii="Arial" w:hAnsi="Arial" w:cs="Arial"/>
        </w:rPr>
        <w:t xml:space="preserve">Trabajo </w:t>
      </w:r>
      <w:r>
        <w:rPr>
          <w:rFonts w:ascii="Arial" w:hAnsi="Arial" w:cs="Arial"/>
        </w:rPr>
        <w:t>elaborado</w:t>
      </w:r>
      <w:r w:rsidRPr="00980202">
        <w:rPr>
          <w:rFonts w:ascii="Arial" w:hAnsi="Arial" w:cs="Arial"/>
        </w:rPr>
        <w:t xml:space="preserve"> para las 50°</w:t>
      </w:r>
      <w:r>
        <w:rPr>
          <w:rFonts w:ascii="Arial" w:hAnsi="Arial" w:cs="Arial"/>
        </w:rPr>
        <w:t xml:space="preserve"> </w:t>
      </w:r>
      <w:r w:rsidRPr="00980202">
        <w:rPr>
          <w:rFonts w:ascii="Arial" w:hAnsi="Arial" w:cs="Arial"/>
        </w:rPr>
        <w:t>Jornadas Inter</w:t>
      </w:r>
      <w:r>
        <w:rPr>
          <w:rFonts w:ascii="Arial" w:hAnsi="Arial" w:cs="Arial"/>
        </w:rPr>
        <w:t xml:space="preserve">nacionales de Finanzas Públicas, </w:t>
      </w:r>
      <w:r w:rsidRPr="00980202">
        <w:rPr>
          <w:rFonts w:ascii="Arial" w:hAnsi="Arial" w:cs="Arial"/>
        </w:rPr>
        <w:t xml:space="preserve">Facultad de </w:t>
      </w:r>
      <w:r>
        <w:rPr>
          <w:rFonts w:ascii="Arial" w:hAnsi="Arial" w:cs="Arial"/>
        </w:rPr>
        <w:t>Ci</w:t>
      </w:r>
      <w:r w:rsidRPr="00980202">
        <w:rPr>
          <w:rFonts w:ascii="Arial" w:hAnsi="Arial" w:cs="Arial"/>
        </w:rPr>
        <w:t>encias Económicas</w:t>
      </w:r>
      <w:r>
        <w:rPr>
          <w:rFonts w:ascii="Arial" w:hAnsi="Arial" w:cs="Arial"/>
        </w:rPr>
        <w:t xml:space="preserve">, </w:t>
      </w:r>
      <w:r w:rsidRPr="00980202">
        <w:rPr>
          <w:rFonts w:ascii="Arial" w:hAnsi="Arial" w:cs="Arial"/>
        </w:rPr>
        <w:t>Universidad Nacional de Córdoba</w:t>
      </w:r>
      <w:r>
        <w:rPr>
          <w:rFonts w:ascii="Arial" w:hAnsi="Arial" w:cs="Arial"/>
        </w:rPr>
        <w:t xml:space="preserve">, Argentina. </w:t>
      </w:r>
      <w:r w:rsidRPr="00980202">
        <w:rPr>
          <w:rFonts w:ascii="Arial" w:hAnsi="Arial" w:cs="Arial"/>
        </w:rPr>
        <w:t>20</w:t>
      </w:r>
      <w:r>
        <w:rPr>
          <w:rFonts w:ascii="Arial" w:hAnsi="Arial" w:cs="Arial"/>
        </w:rPr>
        <w:t xml:space="preserve">, 21 y 22 de septiembre de 2017. Versión preliminar. </w:t>
      </w:r>
    </w:p>
  </w:footnote>
  <w:footnote w:id="2">
    <w:p w:rsidR="0097313A" w:rsidRPr="0013313D" w:rsidRDefault="0097313A" w:rsidP="00DC5401">
      <w:pPr>
        <w:spacing w:after="0" w:line="240" w:lineRule="auto"/>
        <w:jc w:val="both"/>
        <w:rPr>
          <w:rFonts w:ascii="Arial" w:hAnsi="Arial" w:cs="Arial"/>
          <w:sz w:val="20"/>
          <w:szCs w:val="20"/>
        </w:rPr>
      </w:pPr>
      <w:r w:rsidRPr="0013313D">
        <w:rPr>
          <w:rStyle w:val="Refdenotaalpie"/>
          <w:rFonts w:ascii="Arial" w:hAnsi="Arial" w:cs="Arial"/>
          <w:sz w:val="20"/>
          <w:szCs w:val="20"/>
        </w:rPr>
        <w:footnoteRef/>
      </w:r>
      <w:r w:rsidRPr="0013313D">
        <w:rPr>
          <w:rFonts w:ascii="Arial" w:hAnsi="Arial" w:cs="Arial"/>
          <w:sz w:val="20"/>
          <w:szCs w:val="20"/>
        </w:rPr>
        <w:t xml:space="preserve"> Dirección postal: </w:t>
      </w:r>
      <w:r w:rsidRPr="0013313D">
        <w:rPr>
          <w:rFonts w:ascii="Arial" w:eastAsia="Times New Roman" w:hAnsi="Arial" w:cs="Arial"/>
          <w:sz w:val="20"/>
          <w:szCs w:val="20"/>
          <w:lang w:eastAsia="es-AR"/>
        </w:rPr>
        <w:t xml:space="preserve">Lima 775, C1073AAO, CABA. Correo electrónico: </w:t>
      </w:r>
      <w:hyperlink r:id="rId1" w:history="1">
        <w:r w:rsidRPr="0013313D">
          <w:rPr>
            <w:rStyle w:val="Hipervnculo"/>
            <w:rFonts w:ascii="Arial" w:eastAsia="Times New Roman" w:hAnsi="Arial" w:cs="Arial"/>
            <w:sz w:val="20"/>
            <w:szCs w:val="20"/>
            <w:lang w:eastAsia="es-AR"/>
          </w:rPr>
          <w:t>escialabba@uade.edu.ar</w:t>
        </w:r>
      </w:hyperlink>
      <w:r w:rsidRPr="0013313D">
        <w:rPr>
          <w:rFonts w:ascii="Arial" w:eastAsia="Times New Roman" w:hAnsi="Arial" w:cs="Arial"/>
          <w:sz w:val="20"/>
          <w:szCs w:val="20"/>
          <w:lang w:eastAsia="es-AR"/>
        </w:rPr>
        <w:t xml:space="preserve">, </w:t>
      </w:r>
      <w:hyperlink r:id="rId2" w:history="1">
        <w:r w:rsidRPr="0013313D">
          <w:rPr>
            <w:rStyle w:val="Hipervnculo"/>
            <w:rFonts w:ascii="Arial" w:eastAsia="Times New Roman" w:hAnsi="Arial" w:cs="Arial"/>
            <w:sz w:val="20"/>
            <w:szCs w:val="20"/>
            <w:lang w:eastAsia="es-AR"/>
          </w:rPr>
          <w:t>lmoro@uade.edu.ar</w:t>
        </w:r>
      </w:hyperlink>
      <w:r w:rsidRPr="0013313D">
        <w:rPr>
          <w:rFonts w:ascii="Arial" w:eastAsia="Times New Roman" w:hAnsi="Arial" w:cs="Arial"/>
          <w:sz w:val="20"/>
          <w:szCs w:val="20"/>
          <w:lang w:eastAsia="es-AR"/>
        </w:rPr>
        <w:t xml:space="preserve"> Teléfono: +5411 4000-7600. </w:t>
      </w:r>
    </w:p>
  </w:footnote>
  <w:footnote w:id="3">
    <w:p w:rsidR="0097313A" w:rsidRPr="0058735D" w:rsidRDefault="0097313A" w:rsidP="0058735D">
      <w:pPr>
        <w:pStyle w:val="Textonotapie"/>
        <w:jc w:val="both"/>
        <w:rPr>
          <w:rFonts w:ascii="Arial" w:hAnsi="Arial" w:cs="Arial"/>
        </w:rPr>
      </w:pPr>
      <w:r w:rsidRPr="0058735D">
        <w:rPr>
          <w:rStyle w:val="Refdenotaalpie"/>
          <w:rFonts w:ascii="Arial" w:hAnsi="Arial" w:cs="Arial"/>
        </w:rPr>
        <w:footnoteRef/>
      </w:r>
      <w:r w:rsidRPr="0058735D">
        <w:rPr>
          <w:rFonts w:ascii="Arial" w:hAnsi="Arial" w:cs="Arial"/>
        </w:rPr>
        <w:t xml:space="preserve"> No se utilizó el Índice de Precios al Consumidor (IPC), debido a la intervención del instituto de estadísticas a partir de 2007. A fin de tener una evolución de precios entre 2004 y 2016, se calculó el índice de precios implícitos</w:t>
      </w:r>
      <w:r>
        <w:rPr>
          <w:rFonts w:ascii="Arial" w:hAnsi="Arial" w:cs="Arial"/>
        </w:rPr>
        <w:t xml:space="preserve"> (IPI)</w:t>
      </w:r>
      <w:r w:rsidRPr="0058735D">
        <w:rPr>
          <w:rFonts w:ascii="Arial" w:hAnsi="Arial" w:cs="Arial"/>
        </w:rPr>
        <w:t xml:space="preserve"> del PBI realizando el cociente del PBI nominal y real, </w:t>
      </w:r>
      <w:r>
        <w:rPr>
          <w:rFonts w:ascii="Arial" w:hAnsi="Arial" w:cs="Arial"/>
        </w:rPr>
        <w:t xml:space="preserve">el cual fue utilizado </w:t>
      </w:r>
      <w:r w:rsidRPr="0058735D">
        <w:rPr>
          <w:rFonts w:ascii="Arial" w:hAnsi="Arial" w:cs="Arial"/>
        </w:rPr>
        <w:t xml:space="preserve">como variable proxy de la inflación.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1EA"/>
    <w:multiLevelType w:val="hybridMultilevel"/>
    <w:tmpl w:val="3718F470"/>
    <w:lvl w:ilvl="0" w:tplc="5CC21D06">
      <w:start w:val="2387"/>
      <w:numFmt w:val="bullet"/>
      <w:lvlText w:val="-"/>
      <w:lvlJc w:val="left"/>
      <w:pPr>
        <w:ind w:left="720" w:hanging="360"/>
      </w:pPr>
      <w:rPr>
        <w:rFonts w:ascii="Arial" w:eastAsiaTheme="minorHAnsi" w:hAnsi="Arial" w:cs="Arial" w:hint="default"/>
      </w:rPr>
    </w:lvl>
    <w:lvl w:ilvl="1" w:tplc="03E25446">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C853FDD"/>
    <w:multiLevelType w:val="hybridMultilevel"/>
    <w:tmpl w:val="A050B5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7425255"/>
    <w:multiLevelType w:val="hybridMultilevel"/>
    <w:tmpl w:val="A43E6AEC"/>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nsid w:val="2B162BE8"/>
    <w:multiLevelType w:val="hybridMultilevel"/>
    <w:tmpl w:val="26B091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C931A9"/>
    <w:multiLevelType w:val="hybridMultilevel"/>
    <w:tmpl w:val="B4769B80"/>
    <w:lvl w:ilvl="0" w:tplc="5CC21D06">
      <w:start w:val="2387"/>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4283058"/>
    <w:multiLevelType w:val="hybridMultilevel"/>
    <w:tmpl w:val="D826B4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3ED2A6F"/>
    <w:multiLevelType w:val="hybridMultilevel"/>
    <w:tmpl w:val="4040559E"/>
    <w:lvl w:ilvl="0" w:tplc="5CC21D06">
      <w:start w:val="2387"/>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12E260D"/>
    <w:multiLevelType w:val="hybridMultilevel"/>
    <w:tmpl w:val="D032997E"/>
    <w:lvl w:ilvl="0" w:tplc="5CC21D06">
      <w:start w:val="2387"/>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6E0284D"/>
    <w:multiLevelType w:val="hybridMultilevel"/>
    <w:tmpl w:val="BD6E9D48"/>
    <w:lvl w:ilvl="0" w:tplc="5CC21D06">
      <w:start w:val="2387"/>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76457D6"/>
    <w:multiLevelType w:val="hybridMultilevel"/>
    <w:tmpl w:val="04F8FA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7FF0DCD"/>
    <w:multiLevelType w:val="hybridMultilevel"/>
    <w:tmpl w:val="34D060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CBF5768"/>
    <w:multiLevelType w:val="multilevel"/>
    <w:tmpl w:val="ECD43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5E833B6"/>
    <w:multiLevelType w:val="hybridMultilevel"/>
    <w:tmpl w:val="28AA4DD2"/>
    <w:lvl w:ilvl="0" w:tplc="1CDEC4D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81B223F"/>
    <w:multiLevelType w:val="hybridMultilevel"/>
    <w:tmpl w:val="05ECA52C"/>
    <w:lvl w:ilvl="0" w:tplc="5CC21D06">
      <w:start w:val="2387"/>
      <w:numFmt w:val="bullet"/>
      <w:lvlText w:val="-"/>
      <w:lvlJc w:val="left"/>
      <w:pPr>
        <w:ind w:left="720" w:hanging="360"/>
      </w:pPr>
      <w:rPr>
        <w:rFonts w:ascii="Arial" w:eastAsiaTheme="minorHAnsi" w:hAnsi="Arial" w:cs="Arial" w:hint="default"/>
      </w:rPr>
    </w:lvl>
    <w:lvl w:ilvl="1" w:tplc="03E25446">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DCE4D28"/>
    <w:multiLevelType w:val="hybridMultilevel"/>
    <w:tmpl w:val="56708B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4"/>
  </w:num>
  <w:num w:numId="5">
    <w:abstractNumId w:val="11"/>
  </w:num>
  <w:num w:numId="6">
    <w:abstractNumId w:val="1"/>
  </w:num>
  <w:num w:numId="7">
    <w:abstractNumId w:val="5"/>
  </w:num>
  <w:num w:numId="8">
    <w:abstractNumId w:val="4"/>
  </w:num>
  <w:num w:numId="9">
    <w:abstractNumId w:val="7"/>
  </w:num>
  <w:num w:numId="10">
    <w:abstractNumId w:val="13"/>
  </w:num>
  <w:num w:numId="11">
    <w:abstractNumId w:val="0"/>
  </w:num>
  <w:num w:numId="12">
    <w:abstractNumId w:val="10"/>
  </w:num>
  <w:num w:numId="13">
    <w:abstractNumId w:val="3"/>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rsids>
    <w:rsidRoot w:val="00DC5401"/>
    <w:rsid w:val="0002061A"/>
    <w:rsid w:val="00055BC3"/>
    <w:rsid w:val="000C32D7"/>
    <w:rsid w:val="000C4BBE"/>
    <w:rsid w:val="0013313D"/>
    <w:rsid w:val="00191F69"/>
    <w:rsid w:val="00192ABE"/>
    <w:rsid w:val="001D72F3"/>
    <w:rsid w:val="001E1440"/>
    <w:rsid w:val="001E5B75"/>
    <w:rsid w:val="002D441A"/>
    <w:rsid w:val="00300587"/>
    <w:rsid w:val="003629FB"/>
    <w:rsid w:val="003C04C8"/>
    <w:rsid w:val="00424624"/>
    <w:rsid w:val="00462B41"/>
    <w:rsid w:val="00542CAE"/>
    <w:rsid w:val="0058735D"/>
    <w:rsid w:val="00686B0B"/>
    <w:rsid w:val="00690314"/>
    <w:rsid w:val="00711AAC"/>
    <w:rsid w:val="0082102C"/>
    <w:rsid w:val="00852361"/>
    <w:rsid w:val="00870CFD"/>
    <w:rsid w:val="008C1CF8"/>
    <w:rsid w:val="009108E9"/>
    <w:rsid w:val="009162E8"/>
    <w:rsid w:val="00942E0E"/>
    <w:rsid w:val="00960114"/>
    <w:rsid w:val="0097313A"/>
    <w:rsid w:val="00980202"/>
    <w:rsid w:val="009E7439"/>
    <w:rsid w:val="00AA0681"/>
    <w:rsid w:val="00B20295"/>
    <w:rsid w:val="00B83072"/>
    <w:rsid w:val="00B8701C"/>
    <w:rsid w:val="00BB21CF"/>
    <w:rsid w:val="00C0450B"/>
    <w:rsid w:val="00C31D57"/>
    <w:rsid w:val="00CB7FB9"/>
    <w:rsid w:val="00CD15F8"/>
    <w:rsid w:val="00CE088E"/>
    <w:rsid w:val="00CE3EEA"/>
    <w:rsid w:val="00CE5884"/>
    <w:rsid w:val="00CF4776"/>
    <w:rsid w:val="00D213B8"/>
    <w:rsid w:val="00D250B7"/>
    <w:rsid w:val="00D3421C"/>
    <w:rsid w:val="00DC5401"/>
    <w:rsid w:val="00EC036E"/>
    <w:rsid w:val="00F17A00"/>
    <w:rsid w:val="00F30A7F"/>
    <w:rsid w:val="00FD2DAF"/>
    <w:rsid w:val="00FE437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_x0000_s1026"/>
        <o:r id="V:Rule4" type="connector" idref="#_x0000_s1027"/>
        <o:r id="V:Rule6" type="connector" idref="#_x0000_s1030"/>
        <o:r id="V:Rule7"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01"/>
  </w:style>
  <w:style w:type="paragraph" w:styleId="Ttulo1">
    <w:name w:val="heading 1"/>
    <w:basedOn w:val="Normal"/>
    <w:next w:val="Normal"/>
    <w:link w:val="Ttulo1Car"/>
    <w:uiPriority w:val="9"/>
    <w:qFormat/>
    <w:rsid w:val="00055BC3"/>
    <w:pPr>
      <w:spacing w:before="300" w:after="40"/>
      <w:outlineLvl w:val="0"/>
    </w:pPr>
    <w:rPr>
      <w:rFonts w:eastAsiaTheme="minorEastAsia"/>
      <w:smallCaps/>
      <w:spacing w:val="5"/>
      <w:sz w:val="32"/>
      <w:szCs w:val="32"/>
      <w:lang w:val="en-US" w:bidi="en-US"/>
    </w:rPr>
  </w:style>
  <w:style w:type="paragraph" w:styleId="Ttulo2">
    <w:name w:val="heading 2"/>
    <w:basedOn w:val="Normal"/>
    <w:next w:val="Normal"/>
    <w:link w:val="Ttulo2Car"/>
    <w:uiPriority w:val="9"/>
    <w:unhideWhenUsed/>
    <w:qFormat/>
    <w:rsid w:val="00055BC3"/>
    <w:pPr>
      <w:spacing w:before="240" w:after="80"/>
      <w:outlineLvl w:val="1"/>
    </w:pPr>
    <w:rPr>
      <w:rFonts w:eastAsiaTheme="minorEastAsia"/>
      <w:smallCaps/>
      <w:spacing w:val="5"/>
      <w:sz w:val="28"/>
      <w:szCs w:val="2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DC5401"/>
    <w:rPr>
      <w:vertAlign w:val="superscript"/>
    </w:rPr>
  </w:style>
  <w:style w:type="character" w:styleId="Hipervnculo">
    <w:name w:val="Hyperlink"/>
    <w:basedOn w:val="Fuentedeprrafopredeter"/>
    <w:uiPriority w:val="99"/>
    <w:unhideWhenUsed/>
    <w:rsid w:val="00DC5401"/>
    <w:rPr>
      <w:color w:val="0000FF"/>
      <w:u w:val="single"/>
    </w:rPr>
  </w:style>
  <w:style w:type="paragraph" w:styleId="Prrafodelista">
    <w:name w:val="List Paragraph"/>
    <w:basedOn w:val="Normal"/>
    <w:uiPriority w:val="34"/>
    <w:qFormat/>
    <w:rsid w:val="00DC5401"/>
    <w:pPr>
      <w:ind w:left="720"/>
      <w:contextualSpacing/>
    </w:pPr>
  </w:style>
  <w:style w:type="character" w:customStyle="1" w:styleId="Ttulo1Car">
    <w:name w:val="Título 1 Car"/>
    <w:basedOn w:val="Fuentedeprrafopredeter"/>
    <w:link w:val="Ttulo1"/>
    <w:uiPriority w:val="9"/>
    <w:rsid w:val="00055BC3"/>
    <w:rPr>
      <w:rFonts w:eastAsiaTheme="minorEastAsia"/>
      <w:smallCaps/>
      <w:spacing w:val="5"/>
      <w:sz w:val="32"/>
      <w:szCs w:val="32"/>
      <w:lang w:val="en-US" w:bidi="en-US"/>
    </w:rPr>
  </w:style>
  <w:style w:type="character" w:customStyle="1" w:styleId="Ttulo2Car">
    <w:name w:val="Título 2 Car"/>
    <w:basedOn w:val="Fuentedeprrafopredeter"/>
    <w:link w:val="Ttulo2"/>
    <w:uiPriority w:val="9"/>
    <w:rsid w:val="00055BC3"/>
    <w:rPr>
      <w:rFonts w:eastAsiaTheme="minorEastAsia"/>
      <w:smallCaps/>
      <w:spacing w:val="5"/>
      <w:sz w:val="28"/>
      <w:szCs w:val="28"/>
      <w:lang w:val="en-US" w:bidi="en-US"/>
    </w:rPr>
  </w:style>
  <w:style w:type="paragraph" w:styleId="Epgrafe">
    <w:name w:val="caption"/>
    <w:basedOn w:val="Normal"/>
    <w:next w:val="Normal"/>
    <w:uiPriority w:val="35"/>
    <w:unhideWhenUsed/>
    <w:qFormat/>
    <w:rsid w:val="00055BC3"/>
    <w:pPr>
      <w:spacing w:line="240" w:lineRule="auto"/>
      <w:jc w:val="both"/>
    </w:pPr>
    <w:rPr>
      <w:rFonts w:eastAsiaTheme="minorEastAsia"/>
      <w:b/>
      <w:bCs/>
      <w:color w:val="4F81BD" w:themeColor="accent1"/>
      <w:sz w:val="18"/>
      <w:szCs w:val="18"/>
      <w:lang w:val="en-US" w:bidi="en-US"/>
    </w:rPr>
  </w:style>
  <w:style w:type="paragraph" w:styleId="Textodeglobo">
    <w:name w:val="Balloon Text"/>
    <w:basedOn w:val="Normal"/>
    <w:link w:val="TextodegloboCar"/>
    <w:uiPriority w:val="99"/>
    <w:semiHidden/>
    <w:unhideWhenUsed/>
    <w:rsid w:val="00055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BC3"/>
    <w:rPr>
      <w:rFonts w:ascii="Tahoma" w:hAnsi="Tahoma" w:cs="Tahoma"/>
      <w:sz w:val="16"/>
      <w:szCs w:val="16"/>
    </w:rPr>
  </w:style>
  <w:style w:type="paragraph" w:styleId="Textonotapie">
    <w:name w:val="footnote text"/>
    <w:basedOn w:val="Normal"/>
    <w:link w:val="TextonotapieCar"/>
    <w:uiPriority w:val="99"/>
    <w:semiHidden/>
    <w:unhideWhenUsed/>
    <w:rsid w:val="009802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0202"/>
    <w:rPr>
      <w:sz w:val="20"/>
      <w:szCs w:val="20"/>
    </w:rPr>
  </w:style>
  <w:style w:type="paragraph" w:styleId="TtulodeTDC">
    <w:name w:val="TOC Heading"/>
    <w:basedOn w:val="Ttulo1"/>
    <w:next w:val="Normal"/>
    <w:uiPriority w:val="39"/>
    <w:semiHidden/>
    <w:unhideWhenUsed/>
    <w:qFormat/>
    <w:rsid w:val="00690314"/>
    <w:pPr>
      <w:keepNext/>
      <w:keepLines/>
      <w:spacing w:before="480" w:after="0"/>
      <w:outlineLvl w:val="9"/>
    </w:pPr>
    <w:rPr>
      <w:rFonts w:asciiTheme="majorHAnsi" w:eastAsiaTheme="majorEastAsia" w:hAnsiTheme="majorHAnsi" w:cstheme="majorBidi"/>
      <w:b/>
      <w:bCs/>
      <w:smallCaps w:val="0"/>
      <w:color w:val="365F91" w:themeColor="accent1" w:themeShade="BF"/>
      <w:spacing w:val="0"/>
      <w:sz w:val="28"/>
      <w:szCs w:val="28"/>
      <w:lang w:val="es-ES" w:bidi="ar-SA"/>
    </w:rPr>
  </w:style>
  <w:style w:type="paragraph" w:styleId="TDC1">
    <w:name w:val="toc 1"/>
    <w:basedOn w:val="Normal"/>
    <w:next w:val="Normal"/>
    <w:autoRedefine/>
    <w:uiPriority w:val="39"/>
    <w:unhideWhenUsed/>
    <w:rsid w:val="00690314"/>
    <w:pPr>
      <w:spacing w:after="100"/>
    </w:pPr>
  </w:style>
  <w:style w:type="paragraph" w:styleId="TDC2">
    <w:name w:val="toc 2"/>
    <w:basedOn w:val="Normal"/>
    <w:next w:val="Normal"/>
    <w:autoRedefine/>
    <w:uiPriority w:val="39"/>
    <w:unhideWhenUsed/>
    <w:rsid w:val="001E5B75"/>
    <w:pPr>
      <w:spacing w:after="100"/>
      <w:ind w:left="220"/>
    </w:pPr>
  </w:style>
  <w:style w:type="paragraph" w:styleId="Encabezado">
    <w:name w:val="header"/>
    <w:basedOn w:val="Normal"/>
    <w:link w:val="EncabezadoCar"/>
    <w:uiPriority w:val="99"/>
    <w:semiHidden/>
    <w:unhideWhenUsed/>
    <w:rsid w:val="001E5B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5B75"/>
  </w:style>
  <w:style w:type="paragraph" w:styleId="Piedepgina">
    <w:name w:val="footer"/>
    <w:basedOn w:val="Normal"/>
    <w:link w:val="PiedepginaCar"/>
    <w:uiPriority w:val="99"/>
    <w:unhideWhenUsed/>
    <w:rsid w:val="001E5B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B75"/>
  </w:style>
  <w:style w:type="paragraph" w:customStyle="1" w:styleId="suggested-citation">
    <w:name w:val="suggested-citation"/>
    <w:basedOn w:val="Normal"/>
    <w:rsid w:val="008C1CF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62747987">
      <w:bodyDiv w:val="1"/>
      <w:marLeft w:val="0"/>
      <w:marRight w:val="0"/>
      <w:marTop w:val="0"/>
      <w:marBottom w:val="0"/>
      <w:divBdr>
        <w:top w:val="none" w:sz="0" w:space="0" w:color="auto"/>
        <w:left w:val="none" w:sz="0" w:space="0" w:color="auto"/>
        <w:bottom w:val="none" w:sz="0" w:space="0" w:color="auto"/>
        <w:right w:val="none" w:sz="0" w:space="0" w:color="auto"/>
      </w:divBdr>
      <w:divsChild>
        <w:div w:id="1975525006">
          <w:marLeft w:val="0"/>
          <w:marRight w:val="0"/>
          <w:marTop w:val="0"/>
          <w:marBottom w:val="0"/>
          <w:divBdr>
            <w:top w:val="none" w:sz="0" w:space="0" w:color="auto"/>
            <w:left w:val="none" w:sz="0" w:space="0" w:color="auto"/>
            <w:bottom w:val="none" w:sz="0" w:space="0" w:color="auto"/>
            <w:right w:val="none" w:sz="0" w:space="0" w:color="auto"/>
          </w:divBdr>
        </w:div>
        <w:div w:id="1171407964">
          <w:marLeft w:val="0"/>
          <w:marRight w:val="0"/>
          <w:marTop w:val="0"/>
          <w:marBottom w:val="0"/>
          <w:divBdr>
            <w:top w:val="none" w:sz="0" w:space="0" w:color="auto"/>
            <w:left w:val="none" w:sz="0" w:space="0" w:color="auto"/>
            <w:bottom w:val="none" w:sz="0" w:space="0" w:color="auto"/>
            <w:right w:val="none" w:sz="0" w:space="0" w:color="auto"/>
          </w:divBdr>
        </w:div>
      </w:divsChild>
    </w:div>
    <w:div w:id="12946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mpls.frb.fed.us/research/qr/qr53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srn.com/abstract=283919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mailto:lmoro@uade.edu.ar" TargetMode="External"/><Relationship Id="rId1" Type="http://schemas.openxmlformats.org/officeDocument/2006/relationships/hyperlink" Target="mailto:escialabba@uade.edu.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51F1"/>
    <w:rsid w:val="009851F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D3DC0F7A2C249B4BDF549D1BCAB4D53">
    <w:name w:val="ED3DC0F7A2C249B4BDF549D1BCAB4D53"/>
    <w:rsid w:val="009851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54D2-CA42-4BB0-A262-759AB54F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5635</Words>
  <Characters>30994</Characters>
  <Application>Microsoft Office Word</Application>
  <DocSecurity>0</DocSecurity>
  <Lines>258</Lines>
  <Paragraphs>73</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INTRODUCCION </vt:lpstr>
      <vt:lpstr>MARCO TEORICO</vt:lpstr>
      <vt:lpstr>    SOLVENCIA FISCAL</vt:lpstr>
      <vt:lpstr>    ESTADO DEL ARTE</vt:lpstr>
      <vt:lpstr>ASPECTOS METODOLÓGICOS</vt:lpstr>
      <vt:lpstr>    MODELO TEÓRICO</vt:lpstr>
      <vt:lpstr>    ESTIMACIONES </vt:lpstr>
      <vt:lpstr>RESULTADOS</vt:lpstr>
      <vt:lpstr>    METODOLOGIA </vt:lpstr>
      <vt:lpstr>    VARIABLES ESTIMADAS </vt:lpstr>
      <vt:lpstr>    SITUACION DE SOLVENCIA </vt:lpstr>
      <vt:lpstr>CONCLUSIÓN</vt:lpstr>
      <vt:lpstr>BIBLIOGRAFÍA</vt:lpstr>
    </vt:vector>
  </TitlesOfParts>
  <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Eliana</cp:lastModifiedBy>
  <cp:revision>14</cp:revision>
  <dcterms:created xsi:type="dcterms:W3CDTF">2017-08-31T04:42:00Z</dcterms:created>
  <dcterms:modified xsi:type="dcterms:W3CDTF">2017-09-01T03:00:00Z</dcterms:modified>
</cp:coreProperties>
</file>